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F456" w14:textId="693DBD56" w:rsidR="008C6128" w:rsidRPr="00146CE1" w:rsidRDefault="008C6128" w:rsidP="00DC1C34">
      <w:pPr>
        <w:jc w:val="center"/>
        <w:rPr>
          <w:rFonts w:ascii="Metropolis" w:hAnsi="Metropolis" w:cs="Arial"/>
          <w:b/>
          <w:color w:val="FF9900"/>
          <w:sz w:val="32"/>
          <w:szCs w:val="32"/>
        </w:rPr>
      </w:pPr>
      <w:r w:rsidRPr="00146CE1">
        <w:rPr>
          <w:rFonts w:ascii="Metropolis" w:hAnsi="Metropolis" w:cs="Arial"/>
          <w:b/>
          <w:color w:val="FF9900"/>
          <w:sz w:val="32"/>
          <w:szCs w:val="32"/>
        </w:rPr>
        <w:t xml:space="preserve">Kurz: </w:t>
      </w:r>
      <w:r w:rsidR="00633F39" w:rsidRPr="00146CE1">
        <w:rPr>
          <w:rFonts w:ascii="Metropolis" w:hAnsi="Metropolis" w:cs="Arial"/>
          <w:b/>
          <w:color w:val="FF9900"/>
          <w:sz w:val="32"/>
          <w:szCs w:val="32"/>
        </w:rPr>
        <w:t>Elektromobilita</w:t>
      </w:r>
      <w:r w:rsidR="001D56B3" w:rsidRPr="00146CE1">
        <w:rPr>
          <w:rFonts w:ascii="Metropolis" w:hAnsi="Metropolis" w:cs="Arial"/>
          <w:b/>
          <w:color w:val="FF9900"/>
          <w:sz w:val="32"/>
          <w:szCs w:val="32"/>
        </w:rPr>
        <w:t xml:space="preserve"> </w:t>
      </w:r>
    </w:p>
    <w:p w14:paraId="0AF485E0" w14:textId="77777777" w:rsidR="008C6128" w:rsidRPr="00CF2BE9" w:rsidRDefault="008C6128" w:rsidP="008C6128">
      <w:pPr>
        <w:rPr>
          <w:rFonts w:ascii="Metropolis" w:hAnsi="Metropolis" w:cs="Arial"/>
          <w:color w:val="70AD47" w:themeColor="accent6"/>
          <w:sz w:val="20"/>
          <w:szCs w:val="20"/>
        </w:rPr>
      </w:pPr>
    </w:p>
    <w:p w14:paraId="3CE466D6" w14:textId="77777777" w:rsidR="008C6128" w:rsidRPr="00CF2BE9" w:rsidRDefault="008C6128" w:rsidP="008C6128">
      <w:pPr>
        <w:rPr>
          <w:rFonts w:ascii="Metropolis" w:hAnsi="Metropolis" w:cs="Arial"/>
          <w:color w:val="70AD47" w:themeColor="accent6"/>
          <w:sz w:val="20"/>
          <w:szCs w:val="20"/>
        </w:rPr>
      </w:pPr>
    </w:p>
    <w:p w14:paraId="7BC9DD67" w14:textId="77777777" w:rsidR="00F25919" w:rsidRPr="00CF2BE9" w:rsidRDefault="00F25919" w:rsidP="008C6128">
      <w:pPr>
        <w:rPr>
          <w:rFonts w:ascii="Metropolis" w:hAnsi="Metropolis" w:cs="Arial"/>
          <w:color w:val="70AD47" w:themeColor="accent6"/>
          <w:sz w:val="20"/>
          <w:szCs w:val="20"/>
        </w:rPr>
      </w:pPr>
    </w:p>
    <w:p w14:paraId="4A07B898" w14:textId="77777777" w:rsidR="00F25919" w:rsidRPr="00CF2BE9" w:rsidRDefault="00F25919" w:rsidP="008C6128">
      <w:pPr>
        <w:rPr>
          <w:rFonts w:ascii="Metropolis" w:hAnsi="Metropolis" w:cs="Arial"/>
          <w:color w:val="70AD47" w:themeColor="accent6"/>
          <w:sz w:val="20"/>
          <w:szCs w:val="20"/>
        </w:rPr>
      </w:pPr>
    </w:p>
    <w:p w14:paraId="3C689346" w14:textId="53105B17" w:rsidR="008C6128" w:rsidRPr="00CF2BE9" w:rsidRDefault="008C6128" w:rsidP="008C6128">
      <w:pPr>
        <w:ind w:left="708" w:hanging="708"/>
        <w:rPr>
          <w:rFonts w:ascii="Metropolis" w:hAnsi="Metropolis" w:cs="Arial"/>
          <w:b/>
          <w:color w:val="70AD47" w:themeColor="accent6"/>
          <w:sz w:val="20"/>
          <w:szCs w:val="20"/>
        </w:rPr>
      </w:pPr>
      <w:r w:rsidRPr="00CF2BE9">
        <w:rPr>
          <w:rFonts w:ascii="Metropolis" w:hAnsi="Metropolis" w:cs="Arial"/>
          <w:color w:val="FF9900"/>
          <w:sz w:val="20"/>
          <w:szCs w:val="20"/>
        </w:rPr>
        <w:t>Rozsah</w:t>
      </w:r>
      <w:r w:rsidRPr="00CF2BE9">
        <w:rPr>
          <w:rFonts w:ascii="Metropolis" w:hAnsi="Metropolis" w:cs="Arial"/>
          <w:color w:val="70AD47" w:themeColor="accent6"/>
          <w:sz w:val="20"/>
          <w:szCs w:val="20"/>
        </w:rPr>
        <w:tab/>
      </w:r>
      <w:r w:rsidRPr="00CF2BE9">
        <w:rPr>
          <w:rFonts w:ascii="Metropolis" w:hAnsi="Metropolis" w:cs="Arial"/>
          <w:color w:val="70AD47" w:themeColor="accent6"/>
          <w:sz w:val="20"/>
          <w:szCs w:val="20"/>
        </w:rPr>
        <w:tab/>
      </w:r>
      <w:r w:rsidRPr="00CF2BE9">
        <w:rPr>
          <w:rFonts w:ascii="Metropolis" w:hAnsi="Metropolis" w:cs="Arial"/>
          <w:color w:val="70AD47" w:themeColor="accent6"/>
          <w:sz w:val="20"/>
          <w:szCs w:val="20"/>
        </w:rPr>
        <w:tab/>
      </w:r>
      <w:r w:rsidR="00CF2BE9">
        <w:rPr>
          <w:rFonts w:ascii="Metropolis" w:hAnsi="Metropolis" w:cs="Arial"/>
          <w:color w:val="70AD47" w:themeColor="accent6"/>
          <w:sz w:val="20"/>
          <w:szCs w:val="20"/>
        </w:rPr>
        <w:tab/>
      </w:r>
      <w:r w:rsidR="00633F39" w:rsidRPr="00CF2BE9">
        <w:rPr>
          <w:rFonts w:ascii="Metropolis" w:hAnsi="Metropolis" w:cs="Arial"/>
          <w:sz w:val="20"/>
          <w:szCs w:val="20"/>
        </w:rPr>
        <w:t>3</w:t>
      </w:r>
      <w:r w:rsidRPr="00CF2BE9">
        <w:rPr>
          <w:rFonts w:ascii="Metropolis" w:hAnsi="Metropolis" w:cs="Arial"/>
          <w:sz w:val="20"/>
          <w:szCs w:val="20"/>
        </w:rPr>
        <w:t xml:space="preserve"> dn</w:t>
      </w:r>
      <w:r w:rsidR="00633F39" w:rsidRPr="00CF2BE9">
        <w:rPr>
          <w:rFonts w:ascii="Metropolis" w:hAnsi="Metropolis" w:cs="Arial"/>
          <w:sz w:val="20"/>
          <w:szCs w:val="20"/>
        </w:rPr>
        <w:t>i</w:t>
      </w:r>
      <w:r w:rsidRPr="00CF2BE9">
        <w:rPr>
          <w:rFonts w:ascii="Metropolis" w:hAnsi="Metropolis" w:cs="Arial"/>
          <w:sz w:val="20"/>
          <w:szCs w:val="20"/>
        </w:rPr>
        <w:t xml:space="preserve"> (</w:t>
      </w:r>
      <w:r w:rsidR="00633F39" w:rsidRPr="00CF2BE9">
        <w:rPr>
          <w:rFonts w:ascii="Metropolis" w:hAnsi="Metropolis" w:cs="Arial"/>
          <w:sz w:val="20"/>
          <w:szCs w:val="20"/>
        </w:rPr>
        <w:t>3</w:t>
      </w:r>
      <w:r w:rsidRPr="00CF2BE9">
        <w:rPr>
          <w:rFonts w:ascii="Metropolis" w:hAnsi="Metropolis" w:cs="Arial"/>
          <w:sz w:val="20"/>
          <w:szCs w:val="20"/>
        </w:rPr>
        <w:t>0 hodín)</w:t>
      </w:r>
      <w:r w:rsidRPr="00CF2BE9">
        <w:rPr>
          <w:rFonts w:ascii="Metropolis" w:hAnsi="Metropolis" w:cs="Arial"/>
          <w:b/>
          <w:color w:val="70AD47" w:themeColor="accent6"/>
          <w:sz w:val="20"/>
          <w:szCs w:val="20"/>
        </w:rPr>
        <w:t xml:space="preserve"> </w:t>
      </w:r>
    </w:p>
    <w:p w14:paraId="324CE8EA" w14:textId="77777777" w:rsidR="008C6128" w:rsidRPr="00CF2BE9" w:rsidRDefault="008C6128" w:rsidP="008C6128">
      <w:pPr>
        <w:ind w:left="708" w:hanging="708"/>
        <w:rPr>
          <w:rFonts w:ascii="Metropolis" w:hAnsi="Metropolis" w:cs="Arial"/>
          <w:b/>
          <w:color w:val="70AD47" w:themeColor="accent6"/>
          <w:sz w:val="20"/>
          <w:szCs w:val="20"/>
        </w:rPr>
      </w:pPr>
    </w:p>
    <w:p w14:paraId="760CBFBA" w14:textId="16DC7517" w:rsidR="008C6128" w:rsidRPr="00CF2BE9" w:rsidRDefault="008C6128" w:rsidP="008C6128">
      <w:pPr>
        <w:ind w:left="708" w:hanging="708"/>
        <w:rPr>
          <w:rFonts w:ascii="Metropolis" w:hAnsi="Metropolis" w:cs="Arial"/>
          <w:bCs/>
          <w:sz w:val="20"/>
          <w:szCs w:val="20"/>
        </w:rPr>
      </w:pPr>
      <w:r w:rsidRPr="00CF2BE9">
        <w:rPr>
          <w:rFonts w:ascii="Metropolis" w:hAnsi="Metropolis" w:cs="Arial"/>
          <w:bCs/>
          <w:color w:val="FF9900"/>
          <w:sz w:val="20"/>
          <w:szCs w:val="20"/>
        </w:rPr>
        <w:t>Forma</w:t>
      </w:r>
      <w:r w:rsidR="00F25919" w:rsidRPr="00CF2BE9">
        <w:rPr>
          <w:rFonts w:ascii="Metropolis" w:hAnsi="Metropolis" w:cs="Arial"/>
          <w:bCs/>
          <w:color w:val="FF9900"/>
          <w:sz w:val="20"/>
          <w:szCs w:val="20"/>
        </w:rPr>
        <w:tab/>
      </w:r>
      <w:r w:rsidR="00F25919" w:rsidRPr="00CF2BE9">
        <w:rPr>
          <w:rFonts w:ascii="Metropolis" w:hAnsi="Metropolis" w:cs="Arial"/>
          <w:bCs/>
          <w:color w:val="FF9900"/>
          <w:sz w:val="20"/>
          <w:szCs w:val="20"/>
        </w:rPr>
        <w:tab/>
      </w:r>
      <w:r w:rsidR="00DC1C34" w:rsidRPr="00CF2BE9">
        <w:rPr>
          <w:rFonts w:ascii="Metropolis" w:hAnsi="Metropolis" w:cs="Arial"/>
          <w:bCs/>
          <w:color w:val="FF9900"/>
          <w:sz w:val="20"/>
          <w:szCs w:val="20"/>
        </w:rPr>
        <w:tab/>
      </w:r>
      <w:r w:rsidRPr="00CF2BE9">
        <w:rPr>
          <w:rFonts w:ascii="Metropolis" w:hAnsi="Metropolis" w:cs="Arial"/>
          <w:bCs/>
          <w:color w:val="FF9900"/>
          <w:sz w:val="20"/>
          <w:szCs w:val="20"/>
        </w:rPr>
        <w:t xml:space="preserve">  </w:t>
      </w:r>
      <w:r w:rsidRPr="00CF2BE9">
        <w:rPr>
          <w:rFonts w:ascii="Metropolis" w:hAnsi="Metropolis" w:cs="Arial"/>
          <w:bCs/>
          <w:color w:val="FF9900"/>
          <w:sz w:val="20"/>
          <w:szCs w:val="20"/>
        </w:rPr>
        <w:tab/>
      </w:r>
      <w:r w:rsidR="00DC1C34" w:rsidRPr="00CF2BE9">
        <w:rPr>
          <w:rFonts w:ascii="Metropolis" w:hAnsi="Metropolis" w:cs="Arial"/>
          <w:bCs/>
          <w:sz w:val="20"/>
          <w:szCs w:val="20"/>
        </w:rPr>
        <w:t>P</w:t>
      </w:r>
      <w:r w:rsidRPr="00CF2BE9">
        <w:rPr>
          <w:rFonts w:ascii="Metropolis" w:hAnsi="Metropolis" w:cs="Arial"/>
          <w:bCs/>
          <w:sz w:val="20"/>
          <w:szCs w:val="20"/>
        </w:rPr>
        <w:t xml:space="preserve">rezenčná </w:t>
      </w:r>
    </w:p>
    <w:p w14:paraId="61C094F3" w14:textId="4D471E77" w:rsidR="008C6128" w:rsidRPr="00CF2BE9" w:rsidRDefault="008C6128" w:rsidP="008C6128">
      <w:pPr>
        <w:ind w:left="708" w:hanging="708"/>
        <w:rPr>
          <w:rFonts w:ascii="Metropolis" w:hAnsi="Metropolis" w:cs="Arial"/>
          <w:sz w:val="20"/>
          <w:szCs w:val="20"/>
        </w:rPr>
      </w:pPr>
      <w:r w:rsidRPr="00CF2BE9">
        <w:rPr>
          <w:rFonts w:ascii="Metropolis" w:hAnsi="Metropolis" w:cs="Arial"/>
          <w:sz w:val="20"/>
          <w:szCs w:val="20"/>
        </w:rPr>
        <w:tab/>
      </w:r>
      <w:r w:rsidRPr="00CF2BE9">
        <w:rPr>
          <w:rFonts w:ascii="Metropolis" w:hAnsi="Metropolis" w:cs="Arial"/>
          <w:sz w:val="20"/>
          <w:szCs w:val="20"/>
        </w:rPr>
        <w:tab/>
      </w:r>
      <w:r w:rsidRPr="00CF2BE9">
        <w:rPr>
          <w:rFonts w:ascii="Metropolis" w:hAnsi="Metropolis" w:cs="Arial"/>
          <w:sz w:val="20"/>
          <w:szCs w:val="20"/>
        </w:rPr>
        <w:tab/>
        <w:t xml:space="preserve"> </w:t>
      </w:r>
    </w:p>
    <w:p w14:paraId="341F1F6C" w14:textId="09FE0DF8" w:rsidR="008C6128" w:rsidRPr="00CF2BE9" w:rsidRDefault="008C6128" w:rsidP="00CE32A7">
      <w:pPr>
        <w:spacing w:line="360" w:lineRule="auto"/>
        <w:ind w:left="2832" w:hanging="2832"/>
        <w:rPr>
          <w:rFonts w:ascii="Metropolis" w:hAnsi="Metropolis" w:cs="Arial"/>
          <w:sz w:val="20"/>
          <w:szCs w:val="20"/>
        </w:rPr>
      </w:pPr>
      <w:r w:rsidRPr="00CF2BE9">
        <w:rPr>
          <w:rFonts w:ascii="Metropolis" w:hAnsi="Metropolis" w:cs="Arial"/>
          <w:color w:val="FF9900"/>
          <w:sz w:val="20"/>
          <w:szCs w:val="20"/>
        </w:rPr>
        <w:t>Cieľová skupina</w:t>
      </w:r>
      <w:r w:rsidRPr="00CF2BE9">
        <w:rPr>
          <w:rFonts w:ascii="Metropolis" w:hAnsi="Metropolis" w:cs="Arial"/>
          <w:sz w:val="20"/>
          <w:szCs w:val="20"/>
        </w:rPr>
        <w:tab/>
      </w:r>
      <w:r w:rsidR="00345E48" w:rsidRPr="00CF2BE9">
        <w:rPr>
          <w:rFonts w:ascii="Metropolis" w:hAnsi="Metropolis" w:cs="Arial"/>
          <w:sz w:val="20"/>
          <w:szCs w:val="20"/>
        </w:rPr>
        <w:t xml:space="preserve">Nadšenci pre elektromobilitu, učitelia SOŠ a </w:t>
      </w:r>
      <w:r w:rsidR="00CF2BE9">
        <w:rPr>
          <w:rFonts w:ascii="Metropolis" w:hAnsi="Metropolis" w:cs="Arial"/>
          <w:sz w:val="20"/>
          <w:szCs w:val="20"/>
        </w:rPr>
        <w:t>g</w:t>
      </w:r>
      <w:r w:rsidR="00345E48" w:rsidRPr="00CF2BE9">
        <w:rPr>
          <w:rFonts w:ascii="Metropolis" w:hAnsi="Metropolis" w:cs="Arial"/>
          <w:sz w:val="20"/>
          <w:szCs w:val="20"/>
        </w:rPr>
        <w:t>ymnázií, manažment v automobilovom priemysle, technickí pracovníci v automobilovom odvetví.</w:t>
      </w:r>
    </w:p>
    <w:p w14:paraId="2B75C64F" w14:textId="77777777" w:rsidR="008C6128" w:rsidRPr="00CF2BE9" w:rsidRDefault="008C6128" w:rsidP="008C6128">
      <w:pPr>
        <w:ind w:left="2124" w:hanging="2124"/>
        <w:rPr>
          <w:rFonts w:ascii="Metropolis" w:hAnsi="Metropolis" w:cs="Arial"/>
          <w:sz w:val="20"/>
          <w:szCs w:val="20"/>
        </w:rPr>
      </w:pPr>
    </w:p>
    <w:p w14:paraId="35D3F4A2" w14:textId="77777777" w:rsidR="008C6128" w:rsidRPr="00CF2BE9" w:rsidRDefault="008C6128" w:rsidP="008C6128">
      <w:pPr>
        <w:ind w:left="2124" w:hanging="2124"/>
        <w:rPr>
          <w:rFonts w:ascii="Metropolis" w:eastAsia="Times New Roman" w:hAnsi="Metropolis" w:cs="Arial"/>
          <w:sz w:val="20"/>
          <w:szCs w:val="20"/>
        </w:rPr>
      </w:pPr>
    </w:p>
    <w:p w14:paraId="6EE09D00" w14:textId="77777777" w:rsidR="008724E7" w:rsidRDefault="008C6128" w:rsidP="008724E7">
      <w:pPr>
        <w:ind w:left="2124" w:hanging="2124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hAnsi="Metropolis" w:cs="Arial"/>
          <w:color w:val="FF9900"/>
          <w:sz w:val="20"/>
          <w:szCs w:val="20"/>
        </w:rPr>
        <w:t>Obsah</w:t>
      </w:r>
      <w:r w:rsidRPr="00CF2BE9">
        <w:rPr>
          <w:rFonts w:ascii="Metropolis" w:hAnsi="Metropolis" w:cs="Arial"/>
          <w:sz w:val="20"/>
          <w:szCs w:val="20"/>
        </w:rPr>
        <w:tab/>
      </w:r>
      <w:r w:rsidR="00DC1C34" w:rsidRPr="00CF2BE9">
        <w:rPr>
          <w:rFonts w:ascii="Metropolis" w:hAnsi="Metropolis" w:cs="Arial"/>
          <w:sz w:val="20"/>
          <w:szCs w:val="20"/>
        </w:rPr>
        <w:tab/>
      </w:r>
      <w:r w:rsidR="008724E7" w:rsidRPr="00CF2BE9">
        <w:rPr>
          <w:rFonts w:ascii="Metropolis" w:eastAsia="Times New Roman" w:hAnsi="Metropolis" w:cs="Arial"/>
          <w:sz w:val="20"/>
          <w:szCs w:val="20"/>
        </w:rPr>
        <w:t>1.deň:</w:t>
      </w:r>
    </w:p>
    <w:p w14:paraId="01526BDB" w14:textId="77777777" w:rsidR="00CF2BE9" w:rsidRPr="00CF2BE9" w:rsidRDefault="00CF2BE9" w:rsidP="008724E7">
      <w:pPr>
        <w:ind w:left="2124" w:hanging="2124"/>
        <w:rPr>
          <w:rFonts w:ascii="Metropolis" w:eastAsia="Times New Roman" w:hAnsi="Metropolis" w:cs="Arial"/>
          <w:sz w:val="20"/>
          <w:szCs w:val="20"/>
        </w:rPr>
      </w:pPr>
    </w:p>
    <w:p w14:paraId="5FAD9D42" w14:textId="253454F9" w:rsidR="008724E7" w:rsidRPr="00CF2BE9" w:rsidRDefault="008724E7" w:rsidP="00CF2BE9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Proces od výroby elektrickej energie cez distribúciu, uskladnenie</w:t>
      </w:r>
      <w:r w:rsidR="00CF2BE9" w:rsidRPr="00CF2BE9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až po samotné nabíjanie vozidla</w:t>
      </w:r>
    </w:p>
    <w:p w14:paraId="430C2235" w14:textId="7A281E2D" w:rsidR="008724E7" w:rsidRPr="00CF2BE9" w:rsidRDefault="008724E7" w:rsidP="00CF2BE9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Ekonomická, environmentálna, spoločenská a</w:t>
      </w:r>
      <w:r w:rsidR="00CF2BE9">
        <w:rPr>
          <w:rFonts w:ascii="Calibri" w:eastAsia="Times New Roman" w:hAnsi="Calibri" w:cs="Calibri"/>
          <w:sz w:val="20"/>
          <w:szCs w:val="20"/>
        </w:rPr>
        <w:t> </w:t>
      </w:r>
      <w:r w:rsidRPr="00CF2BE9">
        <w:rPr>
          <w:rFonts w:ascii="Metropolis" w:eastAsia="Times New Roman" w:hAnsi="Metropolis" w:cs="Arial"/>
          <w:sz w:val="20"/>
          <w:szCs w:val="20"/>
        </w:rPr>
        <w:t>energetická</w:t>
      </w:r>
      <w:r w:rsidR="00CF2BE9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uskutočniteľnosť elektromobility v bežnej prevádzke</w:t>
      </w:r>
    </w:p>
    <w:p w14:paraId="43892CF6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Energetika v spoločenskom meradle</w:t>
      </w:r>
    </w:p>
    <w:p w14:paraId="008EADD1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História elektromobilov</w:t>
      </w:r>
    </w:p>
    <w:p w14:paraId="7CAED33C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Bezpečnosť a ochrana zdravia pri práci na hybridoch</w:t>
      </w:r>
    </w:p>
    <w:p w14:paraId="59EA9A5C" w14:textId="22417316" w:rsidR="008724E7" w:rsidRPr="00CF2BE9" w:rsidRDefault="00CF2BE9" w:rsidP="00CF2BE9">
      <w:pPr>
        <w:spacing w:line="360" w:lineRule="auto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ab/>
      </w:r>
      <w:r w:rsidRPr="00CF2BE9">
        <w:rPr>
          <w:rFonts w:ascii="Metropolis" w:eastAsia="Times New Roman" w:hAnsi="Metropolis" w:cs="Arial"/>
          <w:sz w:val="20"/>
          <w:szCs w:val="20"/>
        </w:rPr>
        <w:tab/>
      </w:r>
      <w:r w:rsidRPr="00CF2BE9">
        <w:rPr>
          <w:rFonts w:ascii="Metropolis" w:eastAsia="Times New Roman" w:hAnsi="Metropolis" w:cs="Arial"/>
          <w:sz w:val="20"/>
          <w:szCs w:val="20"/>
        </w:rPr>
        <w:tab/>
      </w:r>
      <w:r w:rsidRPr="00CF2BE9">
        <w:rPr>
          <w:rFonts w:ascii="Metropolis" w:eastAsia="Times New Roman" w:hAnsi="Metropolis" w:cs="Arial"/>
          <w:sz w:val="20"/>
          <w:szCs w:val="20"/>
        </w:rPr>
        <w:tab/>
      </w:r>
      <w:r w:rsidR="008724E7" w:rsidRPr="00CF2BE9">
        <w:rPr>
          <w:rFonts w:ascii="Metropolis" w:eastAsia="Times New Roman" w:hAnsi="Metropolis" w:cs="Arial"/>
          <w:sz w:val="20"/>
          <w:szCs w:val="20"/>
        </w:rPr>
        <w:t>a elektromobiloch</w:t>
      </w:r>
    </w:p>
    <w:p w14:paraId="1830A0A7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Alternatívne pohony motorových vozidiel</w:t>
      </w:r>
    </w:p>
    <w:p w14:paraId="1C8FE95B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Hlavné časti hybridného a elektro vozidla</w:t>
      </w:r>
    </w:p>
    <w:p w14:paraId="57F814DC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Vysokonapäťová sieť (VN) vo vozidle</w:t>
      </w:r>
    </w:p>
    <w:p w14:paraId="6D6BFF7B" w14:textId="70CE53DB" w:rsidR="008724E7" w:rsidRPr="00CF2BE9" w:rsidRDefault="008724E7" w:rsidP="00CF2BE9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Hybridné vozidlo MHEV (hybridné vozidlo s nabíjaním VN</w:t>
      </w:r>
      <w:r w:rsidR="00CF2BE9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akumulátora pomocou spaľovacieho motora)</w:t>
      </w:r>
    </w:p>
    <w:p w14:paraId="05F9236B" w14:textId="0995D93B" w:rsidR="008724E7" w:rsidRPr="00CF2BE9" w:rsidRDefault="008724E7" w:rsidP="00CF2BE9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Hybridné vozidlo PHEV (hybridné vozidlo s nabíjaním VN</w:t>
      </w:r>
      <w:r w:rsidR="00CF2BE9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akumulátora z externého zdroja)</w:t>
      </w:r>
    </w:p>
    <w:p w14:paraId="41D084F5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Hybridné vozidlá a elektromobily</w:t>
      </w:r>
    </w:p>
    <w:p w14:paraId="7789709C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Elektromobil</w:t>
      </w:r>
    </w:p>
    <w:p w14:paraId="6EB2070E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Vozidlo na vodíkový pohon</w:t>
      </w:r>
    </w:p>
    <w:p w14:paraId="3F30FD26" w14:textId="0EBF5F10" w:rsidR="008724E7" w:rsidRPr="00CF2BE9" w:rsidRDefault="008724E7" w:rsidP="00CF2BE9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Porovnanie konvenčného, hybridného a elektrického vozidla.</w:t>
      </w:r>
      <w:r w:rsidR="00CF2BE9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Výhody, nevýhody, prednosti</w:t>
      </w:r>
    </w:p>
    <w:p w14:paraId="556C6548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Rozdelenie a funkcia 12V sieť, 48V sieť a VN sieť</w:t>
      </w:r>
    </w:p>
    <w:p w14:paraId="3A766A20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Užívateľské nabíjanie hybridov a elektromobilov</w:t>
      </w:r>
    </w:p>
    <w:p w14:paraId="6BD227D6" w14:textId="77777777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VN akumulátory používané v elektromobiloch</w:t>
      </w:r>
    </w:p>
    <w:p w14:paraId="112175D7" w14:textId="3CC3BEB7" w:rsidR="008724E7" w:rsidRPr="00CF2BE9" w:rsidRDefault="008724E7" w:rsidP="00CF2BE9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Sériové, paralelné a sériovo-paralelné zapojenie článkov vo VN</w:t>
      </w:r>
      <w:r w:rsidR="00CF2BE9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batériách</w:t>
      </w:r>
    </w:p>
    <w:p w14:paraId="4BB269E2" w14:textId="6DECCB42" w:rsidR="008724E7" w:rsidRPr="00CF2BE9" w:rsidRDefault="008724E7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Parametre VN batérií používaných v</w:t>
      </w:r>
      <w:r w:rsidR="00CF2BE9" w:rsidRPr="00CF2BE9">
        <w:rPr>
          <w:rFonts w:ascii="Calibri" w:eastAsia="Times New Roman" w:hAnsi="Calibri" w:cs="Calibri"/>
          <w:sz w:val="20"/>
          <w:szCs w:val="20"/>
        </w:rPr>
        <w:t> </w:t>
      </w:r>
      <w:r w:rsidRPr="00CF2BE9">
        <w:rPr>
          <w:rFonts w:ascii="Metropolis" w:eastAsia="Times New Roman" w:hAnsi="Metropolis" w:cs="Arial"/>
          <w:sz w:val="20"/>
          <w:szCs w:val="20"/>
        </w:rPr>
        <w:t>praxi</w:t>
      </w:r>
    </w:p>
    <w:p w14:paraId="5DA317F5" w14:textId="77777777" w:rsidR="00CF2BE9" w:rsidRDefault="00CF2BE9" w:rsidP="008724E7">
      <w:pPr>
        <w:spacing w:line="360" w:lineRule="auto"/>
        <w:ind w:left="1416" w:firstLine="708"/>
        <w:rPr>
          <w:rFonts w:ascii="Metropolis" w:eastAsia="Times New Roman" w:hAnsi="Metropolis" w:cs="Arial"/>
          <w:sz w:val="20"/>
          <w:szCs w:val="20"/>
        </w:rPr>
      </w:pPr>
    </w:p>
    <w:p w14:paraId="52FB8505" w14:textId="77777777" w:rsidR="00CE32A7" w:rsidRDefault="00CE32A7" w:rsidP="008724E7">
      <w:pPr>
        <w:spacing w:line="360" w:lineRule="auto"/>
        <w:ind w:left="1416" w:firstLine="708"/>
        <w:rPr>
          <w:rFonts w:ascii="Metropolis" w:eastAsia="Times New Roman" w:hAnsi="Metropolis" w:cs="Arial"/>
          <w:sz w:val="20"/>
          <w:szCs w:val="20"/>
        </w:rPr>
      </w:pPr>
    </w:p>
    <w:p w14:paraId="05E972AF" w14:textId="77777777" w:rsidR="00CE32A7" w:rsidRDefault="00CE32A7" w:rsidP="008724E7">
      <w:pPr>
        <w:spacing w:line="360" w:lineRule="auto"/>
        <w:ind w:left="1416" w:firstLine="708"/>
        <w:rPr>
          <w:rFonts w:ascii="Metropolis" w:eastAsia="Times New Roman" w:hAnsi="Metropolis" w:cs="Arial"/>
          <w:sz w:val="20"/>
          <w:szCs w:val="20"/>
        </w:rPr>
      </w:pPr>
    </w:p>
    <w:p w14:paraId="4A5F84B2" w14:textId="77777777" w:rsidR="00CE32A7" w:rsidRPr="00CF2BE9" w:rsidRDefault="00CE32A7" w:rsidP="008724E7">
      <w:pPr>
        <w:spacing w:line="360" w:lineRule="auto"/>
        <w:ind w:left="1416" w:firstLine="708"/>
        <w:rPr>
          <w:rFonts w:ascii="Metropolis" w:eastAsia="Times New Roman" w:hAnsi="Metropolis" w:cs="Arial"/>
          <w:sz w:val="20"/>
          <w:szCs w:val="20"/>
        </w:rPr>
      </w:pPr>
    </w:p>
    <w:p w14:paraId="69CEDEFB" w14:textId="77777777" w:rsidR="00CF2BE9" w:rsidRPr="00CF2BE9" w:rsidRDefault="00CF2BE9" w:rsidP="00CF2BE9">
      <w:pPr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lastRenderedPageBreak/>
        <w:t xml:space="preserve">2. deň: </w:t>
      </w:r>
    </w:p>
    <w:p w14:paraId="404D2D35" w14:textId="77777777" w:rsidR="00CF2BE9" w:rsidRPr="00CF2BE9" w:rsidRDefault="00CF2BE9" w:rsidP="00CF2BE9">
      <w:pPr>
        <w:ind w:left="1416" w:firstLine="708"/>
        <w:rPr>
          <w:rFonts w:ascii="Metropolis" w:eastAsia="Times New Roman" w:hAnsi="Metropolis" w:cs="Arial"/>
          <w:sz w:val="20"/>
          <w:szCs w:val="20"/>
        </w:rPr>
      </w:pPr>
    </w:p>
    <w:p w14:paraId="6BCC24EA" w14:textId="77777777" w:rsidR="00CF2BE9" w:rsidRPr="00CF2BE9" w:rsidRDefault="00CF2BE9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Princípy nabíjania, prevádzky a pohonu hybridného vozidla</w:t>
      </w:r>
    </w:p>
    <w:p w14:paraId="11B11CF9" w14:textId="77777777" w:rsidR="00CF2BE9" w:rsidRPr="00CF2BE9" w:rsidRDefault="00CF2BE9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Princípy nabíjania, prevádzky a pohonu elektrického vozidla</w:t>
      </w:r>
    </w:p>
    <w:p w14:paraId="716F022B" w14:textId="471ECFF5" w:rsidR="00CF2BE9" w:rsidRPr="00CF2BE9" w:rsidRDefault="00CF2BE9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Režimy práce elektrického a spaľovacieho motora v</w:t>
      </w:r>
      <w:r>
        <w:rPr>
          <w:rFonts w:ascii="Calibri" w:eastAsia="Times New Roman" w:hAnsi="Calibri" w:cs="Calibri"/>
          <w:sz w:val="20"/>
          <w:szCs w:val="20"/>
        </w:rPr>
        <w:t> </w:t>
      </w:r>
      <w:r w:rsidRPr="00CF2BE9">
        <w:rPr>
          <w:rFonts w:ascii="Metropolis" w:eastAsia="Times New Roman" w:hAnsi="Metropolis" w:cs="Arial"/>
          <w:sz w:val="20"/>
          <w:szCs w:val="20"/>
        </w:rPr>
        <w:t>hybridnom</w:t>
      </w:r>
      <w:r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vozidle</w:t>
      </w:r>
    </w:p>
    <w:p w14:paraId="4AB3193E" w14:textId="77777777" w:rsidR="00CF2BE9" w:rsidRPr="00CF2BE9" w:rsidRDefault="00CF2BE9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Manažment dobíjania akumulátorov</w:t>
      </w:r>
    </w:p>
    <w:p w14:paraId="53DC2F79" w14:textId="77777777" w:rsidR="00CF2BE9" w:rsidRPr="00CF2BE9" w:rsidRDefault="00CF2BE9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Uskladnenie elektrickej energie vo vozidlách</w:t>
      </w:r>
    </w:p>
    <w:p w14:paraId="41160787" w14:textId="77777777" w:rsidR="00CF2BE9" w:rsidRPr="00CF2BE9" w:rsidRDefault="00CF2BE9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Trakcia – manažment pohonu vozidla</w:t>
      </w:r>
    </w:p>
    <w:p w14:paraId="052BA654" w14:textId="77777777" w:rsidR="00CF2BE9" w:rsidRPr="00CF2BE9" w:rsidRDefault="00CF2BE9" w:rsidP="00CF2BE9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Druhy trakčných elektromotorov</w:t>
      </w:r>
    </w:p>
    <w:p w14:paraId="596481EA" w14:textId="755DD652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Fyzikálne princípy a vlastnosti elektromotorov</w:t>
      </w:r>
      <w:r w:rsidR="00FD6771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a elektromagnetizmu</w:t>
      </w:r>
    </w:p>
    <w:p w14:paraId="7FD8DC86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Elektromotory a generátory</w:t>
      </w:r>
    </w:p>
    <w:p w14:paraId="3D90FDCF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Základné ukazovatele a fyzikálne princípy v elektrickom pohone</w:t>
      </w:r>
    </w:p>
    <w:p w14:paraId="7E65D539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(dojazd, spotreba, hmotnosť, výkon, kapacita, napätia)</w:t>
      </w:r>
    </w:p>
    <w:p w14:paraId="23B1E28C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Deaktivácia VN systému vo vozidle pre bezpečné vykonávanie</w:t>
      </w:r>
    </w:p>
    <w:p w14:paraId="7A4CCBA1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špecifických prác na vozidle</w:t>
      </w:r>
    </w:p>
    <w:p w14:paraId="6F2CD739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Aktivácia VN systému vo vozidle</w:t>
      </w:r>
    </w:p>
    <w:p w14:paraId="264989BD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Chladiaci okruh VN systému</w:t>
      </w:r>
    </w:p>
    <w:p w14:paraId="6E35DE04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Požiadavky na vybavenie pracoviska pre vozidlo s VN systémom</w:t>
      </w:r>
    </w:p>
    <w:p w14:paraId="23932ECC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Požiadavky na vzdelanie a odbornú spôsobilosť pre práce na VN</w:t>
      </w:r>
    </w:p>
    <w:p w14:paraId="60771EF3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systéme vozidla</w:t>
      </w:r>
    </w:p>
    <w:p w14:paraId="54EB3E1F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Čo s vyradenými batériami?</w:t>
      </w:r>
    </w:p>
    <w:p w14:paraId="5FBB100A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Je elektromobilita bez emisií?</w:t>
      </w:r>
    </w:p>
    <w:p w14:paraId="2663353D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Ako sa dá prevádzkovať a implementovať elektrifikácia vozidiel v</w:t>
      </w:r>
    </w:p>
    <w:p w14:paraId="46FE2453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mestách (e-taxi, e-autobusy, e-pošta)?</w:t>
      </w:r>
    </w:p>
    <w:p w14:paraId="1EC462B7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Aktuálny globálny stav elektromobility a plány do budúcnosti od</w:t>
      </w:r>
    </w:p>
    <w:p w14:paraId="6F0BC2CC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najväčších automobiliek</w:t>
      </w:r>
    </w:p>
    <w:p w14:paraId="313CEE6B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Výskum, vývoj a budúcnosť mobility</w:t>
      </w:r>
    </w:p>
    <w:p w14:paraId="09933E57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Autonómne riadenie a umelá inteligencia vozidla</w:t>
      </w:r>
    </w:p>
    <w:p w14:paraId="70CB3D4F" w14:textId="77777777" w:rsidR="00CF2BE9" w:rsidRPr="00CF2BE9" w:rsidRDefault="00CF2BE9" w:rsidP="00CF2BE9">
      <w:pPr>
        <w:spacing w:line="360" w:lineRule="auto"/>
        <w:ind w:left="1416" w:firstLine="708"/>
        <w:rPr>
          <w:rFonts w:ascii="Metropolis" w:eastAsia="Times New Roman" w:hAnsi="Metropolis" w:cs="Arial"/>
          <w:sz w:val="20"/>
          <w:szCs w:val="20"/>
        </w:rPr>
      </w:pPr>
    </w:p>
    <w:p w14:paraId="3FFBF842" w14:textId="290FB374" w:rsidR="00CF2BE9" w:rsidRPr="00CF2BE9" w:rsidRDefault="00CF2BE9" w:rsidP="00CF2BE9">
      <w:pPr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hAnsi="Metropolis" w:cs="Arial"/>
          <w:sz w:val="20"/>
          <w:szCs w:val="20"/>
        </w:rPr>
        <w:t xml:space="preserve">                                  </w:t>
      </w:r>
      <w:r w:rsidR="00FD6771">
        <w:rPr>
          <w:rFonts w:ascii="Metropolis" w:hAnsi="Metropolis" w:cs="Arial"/>
          <w:sz w:val="20"/>
          <w:szCs w:val="20"/>
        </w:rPr>
        <w:tab/>
      </w:r>
      <w:r w:rsidR="00FD6771">
        <w:rPr>
          <w:rFonts w:ascii="Metropolis" w:hAnsi="Metropolis" w:cs="Arial"/>
          <w:sz w:val="20"/>
          <w:szCs w:val="20"/>
        </w:rPr>
        <w:tab/>
      </w:r>
      <w:r w:rsidRPr="00CF2BE9">
        <w:rPr>
          <w:rFonts w:ascii="Metropolis" w:hAnsi="Metropolis" w:cs="Arial"/>
          <w:sz w:val="20"/>
          <w:szCs w:val="20"/>
        </w:rPr>
        <w:t>3.</w:t>
      </w:r>
      <w:r w:rsidRPr="00CF2BE9">
        <w:rPr>
          <w:rFonts w:ascii="Metropolis" w:eastAsia="Times New Roman" w:hAnsi="Metropolis" w:cs="Arial"/>
          <w:sz w:val="20"/>
          <w:szCs w:val="20"/>
        </w:rPr>
        <w:t>deň:</w:t>
      </w:r>
    </w:p>
    <w:p w14:paraId="406FDFDB" w14:textId="77777777" w:rsidR="00CF2BE9" w:rsidRPr="00CF2BE9" w:rsidRDefault="00CF2BE9" w:rsidP="00CF2BE9">
      <w:pPr>
        <w:rPr>
          <w:rFonts w:ascii="Metropolis" w:hAnsi="Metropolis" w:cs="Arial"/>
          <w:sz w:val="20"/>
          <w:szCs w:val="20"/>
        </w:rPr>
      </w:pPr>
    </w:p>
    <w:p w14:paraId="1EEBB345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Vysokonapäťový systém v hybridoch a elektromobiloch</w:t>
      </w:r>
    </w:p>
    <w:p w14:paraId="53492852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Bezpečnosť pri práci s VN systémom</w:t>
      </w:r>
    </w:p>
    <w:p w14:paraId="389CABDB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Princípy zaobchádzania s VN systémom</w:t>
      </w:r>
    </w:p>
    <w:p w14:paraId="6D79B0C5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Rozdelenie a funkcie komponentov VN systému</w:t>
      </w:r>
    </w:p>
    <w:p w14:paraId="707F68F4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Ukážka a užívateľská manipulácia s elektrickým vozidlom</w:t>
      </w:r>
    </w:p>
    <w:p w14:paraId="51CCBA52" w14:textId="709C5B33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Popis jednotlivých komponentov VN systému na reálnom</w:t>
      </w:r>
      <w:r w:rsidR="00FD6771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vozidle</w:t>
      </w:r>
    </w:p>
    <w:p w14:paraId="3614BDA5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Prehľad o nevyhnutných meracích úkonoch na vozidle</w:t>
      </w:r>
    </w:p>
    <w:p w14:paraId="55BC4795" w14:textId="456739A8" w:rsidR="00CF2BE9" w:rsidRPr="00CF2BE9" w:rsidRDefault="00CF2BE9" w:rsidP="00FD6771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Deaktivácia VN systému vo vozidle pre bezpečné vykonávanie</w:t>
      </w:r>
      <w:r w:rsidR="00FD6771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špecifických prác na vozidle</w:t>
      </w:r>
    </w:p>
    <w:p w14:paraId="33131571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Aktivácia VN systému vo vozidle</w:t>
      </w:r>
    </w:p>
    <w:p w14:paraId="7E2A629E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Praktické výpočty spojené s témou elektromobility</w:t>
      </w:r>
    </w:p>
    <w:p w14:paraId="61BCE591" w14:textId="40801390" w:rsidR="00CF2BE9" w:rsidRPr="00CF2BE9" w:rsidRDefault="00CF2BE9" w:rsidP="00FD6771">
      <w:pPr>
        <w:spacing w:line="360" w:lineRule="auto"/>
        <w:ind w:left="2832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lastRenderedPageBreak/>
        <w:t>- Praktické elektrické úlohy a zapájanie obvodov na simuláciu</w:t>
      </w:r>
      <w:r w:rsidR="00FD6771">
        <w:rPr>
          <w:rFonts w:ascii="Metropolis" w:eastAsia="Times New Roman" w:hAnsi="Metropolis" w:cs="Arial"/>
          <w:sz w:val="20"/>
          <w:szCs w:val="20"/>
        </w:rPr>
        <w:t xml:space="preserve"> </w:t>
      </w:r>
      <w:r w:rsidRPr="00CF2BE9">
        <w:rPr>
          <w:rFonts w:ascii="Metropolis" w:eastAsia="Times New Roman" w:hAnsi="Metropolis" w:cs="Arial"/>
          <w:sz w:val="20"/>
          <w:szCs w:val="20"/>
        </w:rPr>
        <w:t>funkcií elektromobilu pod bezpečným napätím</w:t>
      </w:r>
    </w:p>
    <w:p w14:paraId="26BFE942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Servisné úkony spojené s VN systémom</w:t>
      </w:r>
    </w:p>
    <w:p w14:paraId="2B644CF0" w14:textId="77777777" w:rsidR="00CF2BE9" w:rsidRPr="00CF2BE9" w:rsidRDefault="00CF2BE9" w:rsidP="00FD6771">
      <w:pPr>
        <w:spacing w:line="360" w:lineRule="auto"/>
        <w:ind w:left="2124" w:firstLine="708"/>
        <w:rPr>
          <w:rFonts w:ascii="Metropolis" w:eastAsia="Times New Roman" w:hAnsi="Metropolis" w:cs="Arial"/>
          <w:sz w:val="20"/>
          <w:szCs w:val="20"/>
        </w:rPr>
      </w:pPr>
      <w:r w:rsidRPr="00CF2BE9">
        <w:rPr>
          <w:rFonts w:ascii="Metropolis" w:eastAsia="Times New Roman" w:hAnsi="Metropolis" w:cs="Arial"/>
          <w:sz w:val="20"/>
          <w:szCs w:val="20"/>
        </w:rPr>
        <w:t>- Zásady merania na VN systéme</w:t>
      </w:r>
    </w:p>
    <w:p w14:paraId="72D83B9F" w14:textId="1694E676" w:rsidR="00DC1C34" w:rsidRPr="00CF2BE9" w:rsidRDefault="00DC1C34" w:rsidP="008724E7">
      <w:pPr>
        <w:ind w:left="2126" w:hanging="2126"/>
        <w:rPr>
          <w:rFonts w:ascii="Metropolis" w:hAnsi="Metropolis" w:cs="Arial"/>
          <w:sz w:val="20"/>
          <w:szCs w:val="20"/>
        </w:rPr>
      </w:pPr>
    </w:p>
    <w:p w14:paraId="259A0A4A" w14:textId="77777777" w:rsidR="00F25919" w:rsidRPr="00CF2BE9" w:rsidRDefault="00F25919" w:rsidP="008C6128">
      <w:pPr>
        <w:rPr>
          <w:rFonts w:ascii="Metropolis" w:hAnsi="Metropolis" w:cs="Arial"/>
          <w:sz w:val="20"/>
          <w:szCs w:val="20"/>
        </w:rPr>
      </w:pPr>
    </w:p>
    <w:p w14:paraId="0DE93DBC" w14:textId="5106831C" w:rsidR="00F25919" w:rsidRPr="00CF2BE9" w:rsidRDefault="00F25919" w:rsidP="00146CE1">
      <w:pPr>
        <w:spacing w:line="276" w:lineRule="auto"/>
        <w:ind w:left="2832" w:hanging="2832"/>
        <w:rPr>
          <w:rFonts w:ascii="Metropolis" w:hAnsi="Metropolis" w:cs="Arial"/>
          <w:sz w:val="20"/>
          <w:szCs w:val="20"/>
        </w:rPr>
      </w:pPr>
      <w:r w:rsidRPr="00CF2BE9">
        <w:rPr>
          <w:rFonts w:ascii="Metropolis" w:hAnsi="Metropolis" w:cs="Arial"/>
          <w:color w:val="FF9900"/>
          <w:sz w:val="20"/>
          <w:szCs w:val="20"/>
        </w:rPr>
        <w:t xml:space="preserve">Ukončenie </w:t>
      </w:r>
      <w:r w:rsidRPr="00CF2BE9">
        <w:rPr>
          <w:rFonts w:ascii="Metropolis" w:hAnsi="Metropolis" w:cs="Arial"/>
          <w:sz w:val="20"/>
          <w:szCs w:val="20"/>
        </w:rPr>
        <w:tab/>
      </w:r>
      <w:r w:rsidR="00345E48" w:rsidRPr="00CF2BE9">
        <w:rPr>
          <w:rFonts w:ascii="Metropolis" w:hAnsi="Metropolis" w:cs="Arial"/>
          <w:sz w:val="20"/>
          <w:szCs w:val="20"/>
        </w:rPr>
        <w:t>Certifikát o</w:t>
      </w:r>
      <w:r w:rsidR="00F70030" w:rsidRPr="00CF2BE9">
        <w:rPr>
          <w:rFonts w:ascii="Calibri" w:hAnsi="Calibri" w:cs="Calibri"/>
          <w:sz w:val="20"/>
          <w:szCs w:val="20"/>
        </w:rPr>
        <w:t> </w:t>
      </w:r>
      <w:r w:rsidR="00F70030" w:rsidRPr="00CF2BE9">
        <w:rPr>
          <w:rFonts w:ascii="Metropolis" w:hAnsi="Metropolis" w:cs="Arial"/>
          <w:sz w:val="20"/>
          <w:szCs w:val="20"/>
        </w:rPr>
        <w:t>úspešne absolvovanom kurze ukončenom záverečnou skúškou</w:t>
      </w:r>
    </w:p>
    <w:p w14:paraId="4CD052CE" w14:textId="77777777" w:rsidR="00F70030" w:rsidRPr="00CF2BE9" w:rsidRDefault="00F70030" w:rsidP="00F25919">
      <w:pPr>
        <w:ind w:left="2832" w:hanging="2832"/>
        <w:rPr>
          <w:rFonts w:ascii="Metropolis" w:hAnsi="Metropolis" w:cs="Arial"/>
          <w:sz w:val="20"/>
          <w:szCs w:val="20"/>
        </w:rPr>
      </w:pPr>
    </w:p>
    <w:p w14:paraId="42F70710" w14:textId="2C5AD5B8" w:rsidR="00F70030" w:rsidRPr="00CF2BE9" w:rsidRDefault="00F70030" w:rsidP="00220AB2">
      <w:pPr>
        <w:rPr>
          <w:rFonts w:ascii="Metropolis" w:hAnsi="Metropolis" w:cs="Arial"/>
          <w:sz w:val="20"/>
          <w:szCs w:val="20"/>
        </w:rPr>
      </w:pPr>
    </w:p>
    <w:p w14:paraId="042D0439" w14:textId="172E0E03" w:rsidR="00B26A77" w:rsidRPr="00B26A77" w:rsidRDefault="00220AB2" w:rsidP="00146CE1">
      <w:pPr>
        <w:autoSpaceDE w:val="0"/>
        <w:autoSpaceDN w:val="0"/>
        <w:adjustRightInd w:val="0"/>
        <w:spacing w:line="276" w:lineRule="auto"/>
        <w:ind w:left="2832" w:hanging="2832"/>
        <w:rPr>
          <w:rFonts w:ascii="Times-New-Roman" w:hAnsi="Times-New-Roman" w:cs="Times-New-Roman"/>
          <w:sz w:val="17"/>
          <w:szCs w:val="17"/>
        </w:rPr>
      </w:pPr>
      <w:r w:rsidRPr="00CF2BE9">
        <w:rPr>
          <w:rFonts w:ascii="Metropolis" w:hAnsi="Metropolis" w:cs="Arial"/>
          <w:color w:val="FF9900"/>
          <w:sz w:val="20"/>
          <w:szCs w:val="20"/>
        </w:rPr>
        <w:t>Vybavenie učebne</w:t>
      </w:r>
      <w:r w:rsidR="00B26A77">
        <w:rPr>
          <w:rFonts w:ascii="Metropolis" w:hAnsi="Metropolis" w:cs="Arial"/>
          <w:color w:val="FF9900"/>
          <w:sz w:val="20"/>
          <w:szCs w:val="20"/>
        </w:rPr>
        <w:tab/>
      </w:r>
      <w:r w:rsidR="00B26A77" w:rsidRPr="00B26A77">
        <w:rPr>
          <w:rFonts w:ascii="Arial" w:hAnsi="Arial" w:cs="Arial"/>
          <w:sz w:val="20"/>
          <w:szCs w:val="20"/>
        </w:rPr>
        <w:t>Hybridné vozidlo VW Touareg HYBRID, časti VN systému vozidla, elektrotechnická stavebnica, pracovné listy, technické materiály, testy</w:t>
      </w:r>
      <w:r w:rsidR="00B26A77" w:rsidRPr="00B26A77">
        <w:rPr>
          <w:rFonts w:ascii="Times-New-Roman" w:hAnsi="Times-New-Roman" w:cs="Times-New-Roman"/>
          <w:sz w:val="17"/>
          <w:szCs w:val="17"/>
        </w:rPr>
        <w:t xml:space="preserve"> </w:t>
      </w:r>
    </w:p>
    <w:p w14:paraId="0EF39092" w14:textId="4E07AA64" w:rsidR="00DC1C34" w:rsidRPr="00CF2BE9" w:rsidRDefault="00DC1C34" w:rsidP="00F25919">
      <w:pPr>
        <w:rPr>
          <w:rFonts w:ascii="Metropolis" w:hAnsi="Metropolis" w:cs="Arial"/>
          <w:sz w:val="20"/>
          <w:szCs w:val="20"/>
        </w:rPr>
      </w:pPr>
    </w:p>
    <w:p w14:paraId="4015621D" w14:textId="77FCBED6" w:rsidR="00787B7F" w:rsidRPr="00CF2BE9" w:rsidRDefault="00787B7F" w:rsidP="00FF14E8">
      <w:pPr>
        <w:ind w:left="2124" w:firstLine="708"/>
        <w:rPr>
          <w:rFonts w:ascii="Metropolis" w:hAnsi="Metropolis" w:cs="Arial"/>
          <w:color w:val="FF9900"/>
          <w:sz w:val="20"/>
          <w:szCs w:val="20"/>
        </w:rPr>
      </w:pPr>
    </w:p>
    <w:p w14:paraId="00EAA9C5" w14:textId="77777777" w:rsidR="00F70030" w:rsidRPr="00CF2BE9" w:rsidRDefault="00F70030" w:rsidP="00FF14E8">
      <w:pPr>
        <w:ind w:left="2124" w:firstLine="708"/>
        <w:rPr>
          <w:rFonts w:ascii="Metropolis" w:hAnsi="Metropolis"/>
          <w:sz w:val="20"/>
          <w:szCs w:val="20"/>
        </w:rPr>
      </w:pPr>
    </w:p>
    <w:sectPr w:rsidR="00F70030" w:rsidRPr="00CF2BE9" w:rsidSect="00E671AF">
      <w:headerReference w:type="default" r:id="rId10"/>
      <w:footerReference w:type="default" r:id="rId11"/>
      <w:pgSz w:w="11900" w:h="16840"/>
      <w:pgMar w:top="1843" w:right="985" w:bottom="2269" w:left="1134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ABDCA" w14:textId="77777777" w:rsidR="00C8497A" w:rsidRDefault="00C8497A" w:rsidP="00281140">
      <w:r>
        <w:separator/>
      </w:r>
    </w:p>
  </w:endnote>
  <w:endnote w:type="continuationSeparator" w:id="0">
    <w:p w14:paraId="317186E9" w14:textId="77777777" w:rsidR="00C8497A" w:rsidRDefault="00C8497A" w:rsidP="00281140">
      <w:r>
        <w:continuationSeparator/>
      </w:r>
    </w:p>
  </w:endnote>
  <w:endnote w:type="continuationNotice" w:id="1">
    <w:p w14:paraId="2CBC0694" w14:textId="77777777" w:rsidR="00C8497A" w:rsidRDefault="00C84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New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A5039" w14:textId="12AE7AEE" w:rsidR="00613EED" w:rsidRPr="00613EED" w:rsidRDefault="00A94B01" w:rsidP="00A94B01">
    <w:pPr>
      <w:pStyle w:val="Normlnywebov"/>
      <w:spacing w:before="0" w:beforeAutospacing="0" w:after="0" w:afterAutospacing="0"/>
      <w:rPr>
        <w:rFonts w:ascii="Metropolis" w:hAnsi="Metropolis"/>
        <w:b/>
        <w:bCs/>
        <w:color w:val="F79716"/>
        <w:sz w:val="14"/>
        <w:szCs w:val="14"/>
      </w:rPr>
    </w:pPr>
    <w:r w:rsidRPr="00613EED">
      <w:rPr>
        <w:rFonts w:ascii="Metropolis" w:hAnsi="Metropolis"/>
        <w:b/>
        <w:bCs/>
        <w:color w:val="F79716"/>
        <w:sz w:val="14"/>
        <w:szCs w:val="14"/>
      </w:rPr>
      <w:t xml:space="preserve">Duálna akadémia, z. z. p. </w:t>
    </w:r>
    <w:r w:rsidR="00613EED" w:rsidRPr="00613EED">
      <w:rPr>
        <w:rFonts w:ascii="Metropolis" w:hAnsi="Metropolis"/>
        <w:b/>
        <w:bCs/>
        <w:color w:val="F79716"/>
        <w:sz w:val="14"/>
        <w:szCs w:val="14"/>
      </w:rPr>
      <w:t>o</w:t>
    </w:r>
  </w:p>
  <w:p w14:paraId="7A244C6B" w14:textId="61A16823" w:rsidR="00A94B01" w:rsidRPr="00613EED" w:rsidRDefault="00A94B01" w:rsidP="00A94B01">
    <w:pPr>
      <w:pStyle w:val="Normlnywebov"/>
      <w:spacing w:before="0" w:beforeAutospacing="0" w:after="0" w:afterAutospacing="0"/>
      <w:rPr>
        <w:rFonts w:ascii="Metropolis" w:hAnsi="Metropolis"/>
        <w:color w:val="222222"/>
        <w:sz w:val="14"/>
        <w:szCs w:val="14"/>
      </w:rPr>
    </w:pPr>
    <w:r w:rsidRPr="00613EED">
      <w:rPr>
        <w:rFonts w:ascii="Metropolis" w:hAnsi="Metropolis"/>
        <w:color w:val="000000"/>
        <w:sz w:val="14"/>
        <w:szCs w:val="14"/>
      </w:rPr>
      <w:t>So sídlom na Jána Jonáša 5, 841 08, Bratislava, Slovenská republika</w:t>
    </w:r>
  </w:p>
  <w:p w14:paraId="5D94AA51" w14:textId="0385DD44" w:rsidR="00A94B01" w:rsidRPr="00613EED" w:rsidRDefault="00613EED" w:rsidP="00A94B01">
    <w:pPr>
      <w:pStyle w:val="Normlnywebov"/>
      <w:spacing w:before="0" w:beforeAutospacing="0" w:after="0" w:afterAutospacing="0"/>
      <w:rPr>
        <w:rFonts w:ascii="Metropolis" w:hAnsi="Metropolis"/>
        <w:color w:val="222222"/>
        <w:sz w:val="14"/>
        <w:szCs w:val="14"/>
      </w:rPr>
    </w:pPr>
    <w:r w:rsidRPr="00613EED">
      <w:rPr>
        <w:noProof/>
        <w:sz w:val="14"/>
        <w:szCs w:val="14"/>
        <w:lang w:eastAsia="sk-SK"/>
      </w:rPr>
      <w:drawing>
        <wp:anchor distT="0" distB="0" distL="114300" distR="114300" simplePos="0" relativeHeight="251658240" behindDoc="0" locked="0" layoutInCell="1" allowOverlap="1" wp14:anchorId="2D4AA354" wp14:editId="107AA9ED">
          <wp:simplePos x="0" y="0"/>
          <wp:positionH relativeFrom="margin">
            <wp:posOffset>4210685</wp:posOffset>
          </wp:positionH>
          <wp:positionV relativeFrom="margin">
            <wp:posOffset>8169275</wp:posOffset>
          </wp:positionV>
          <wp:extent cx="2105660" cy="1176655"/>
          <wp:effectExtent l="0" t="0" r="0" b="4445"/>
          <wp:wrapSquare wrapText="bothSides"/>
          <wp:docPr id="660222422" name="Obrázok 660222422" descr="Obrázok, na ktorom je ozubené koleso, kovové výrobky, kruh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ozubené koleso, kovové výrobky, kruh, koles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660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4B01" w:rsidRPr="00613EED">
      <w:rPr>
        <w:rFonts w:ascii="Metropolis" w:hAnsi="Metropolis"/>
        <w:b/>
        <w:bCs/>
        <w:color w:val="000000"/>
        <w:sz w:val="14"/>
        <w:szCs w:val="14"/>
      </w:rPr>
      <w:t>IČO:</w:t>
    </w:r>
    <w:r w:rsidR="00A94B01" w:rsidRPr="00613EED">
      <w:rPr>
        <w:rFonts w:ascii="Metropolis" w:hAnsi="Metropolis"/>
        <w:color w:val="000000"/>
        <w:sz w:val="14"/>
        <w:szCs w:val="14"/>
      </w:rPr>
      <w:t xml:space="preserve"> 50073893</w:t>
    </w:r>
  </w:p>
  <w:p w14:paraId="3CDA0402" w14:textId="4EBF15DA" w:rsidR="00A94B01" w:rsidRPr="00613EED" w:rsidRDefault="00A94B01" w:rsidP="00A94B01">
    <w:pPr>
      <w:pStyle w:val="Normlnywebov"/>
      <w:spacing w:before="0" w:beforeAutospacing="0" w:after="0" w:afterAutospacing="0"/>
      <w:rPr>
        <w:rFonts w:ascii="Metropolis" w:hAnsi="Metropolis"/>
        <w:color w:val="222222"/>
        <w:sz w:val="14"/>
        <w:szCs w:val="14"/>
      </w:rPr>
    </w:pPr>
    <w:r w:rsidRPr="00613EED">
      <w:rPr>
        <w:rFonts w:ascii="Metropolis" w:hAnsi="Metropolis"/>
        <w:b/>
        <w:bCs/>
        <w:color w:val="000000"/>
        <w:sz w:val="14"/>
        <w:szCs w:val="14"/>
      </w:rPr>
      <w:t>DIČ:</w:t>
    </w:r>
    <w:r w:rsidRPr="00613EED">
      <w:rPr>
        <w:rFonts w:ascii="Metropolis" w:hAnsi="Metropolis"/>
        <w:color w:val="000000"/>
        <w:sz w:val="14"/>
        <w:szCs w:val="14"/>
      </w:rPr>
      <w:t xml:space="preserve"> 2120258448</w:t>
    </w:r>
  </w:p>
  <w:p w14:paraId="12D8A50F" w14:textId="64B80ADE" w:rsidR="00A94B01" w:rsidRPr="00613EED" w:rsidRDefault="00A94B01" w:rsidP="00A94B01">
    <w:pPr>
      <w:pStyle w:val="Normlnywebov"/>
      <w:spacing w:before="0" w:beforeAutospacing="0" w:after="0" w:afterAutospacing="0"/>
      <w:rPr>
        <w:rFonts w:ascii="Metropolis" w:hAnsi="Metropolis"/>
        <w:color w:val="222222"/>
        <w:sz w:val="14"/>
        <w:szCs w:val="14"/>
      </w:rPr>
    </w:pPr>
    <w:r w:rsidRPr="00613EED">
      <w:rPr>
        <w:rFonts w:ascii="Metropolis" w:hAnsi="Metropolis"/>
        <w:color w:val="000000"/>
        <w:sz w:val="14"/>
        <w:szCs w:val="14"/>
      </w:rPr>
      <w:t>Bankové spojenie: Tatra Banka, a. s.</w:t>
    </w:r>
  </w:p>
  <w:p w14:paraId="1C40EC3F" w14:textId="16EB6072" w:rsidR="00A94B01" w:rsidRPr="00613EED" w:rsidRDefault="00A94B01" w:rsidP="00A94B01">
    <w:pPr>
      <w:pStyle w:val="Normlnywebov"/>
      <w:spacing w:before="0" w:beforeAutospacing="0" w:after="0" w:afterAutospacing="0"/>
      <w:rPr>
        <w:rFonts w:ascii="Metropolis" w:hAnsi="Metropolis"/>
        <w:color w:val="222222"/>
        <w:sz w:val="14"/>
        <w:szCs w:val="14"/>
      </w:rPr>
    </w:pPr>
    <w:r w:rsidRPr="00613EED">
      <w:rPr>
        <w:rFonts w:ascii="Metropolis" w:hAnsi="Metropolis"/>
        <w:b/>
        <w:bCs/>
        <w:color w:val="000000"/>
        <w:sz w:val="14"/>
        <w:szCs w:val="14"/>
      </w:rPr>
      <w:t>IBAN:</w:t>
    </w:r>
    <w:r w:rsidRPr="00613EED">
      <w:rPr>
        <w:rFonts w:ascii="Metropolis" w:hAnsi="Metropolis"/>
        <w:color w:val="000000"/>
        <w:sz w:val="14"/>
        <w:szCs w:val="14"/>
      </w:rPr>
      <w:t xml:space="preserve"> SK6311000000002944081484</w:t>
    </w:r>
  </w:p>
  <w:p w14:paraId="0EA647A0" w14:textId="6D3D0FCA" w:rsidR="00613EED" w:rsidRPr="00613EED" w:rsidRDefault="00A94B01" w:rsidP="00A94B01">
    <w:pPr>
      <w:pStyle w:val="Normlnywebov"/>
      <w:spacing w:before="0" w:beforeAutospacing="0" w:after="0" w:afterAutospacing="0"/>
      <w:rPr>
        <w:rFonts w:ascii="Metropolis" w:hAnsi="Metropolis"/>
        <w:color w:val="000000"/>
        <w:sz w:val="14"/>
        <w:szCs w:val="14"/>
      </w:rPr>
    </w:pPr>
    <w:r w:rsidRPr="00613EED">
      <w:rPr>
        <w:rFonts w:ascii="Metropolis" w:hAnsi="Metropolis"/>
        <w:color w:val="000000"/>
        <w:sz w:val="14"/>
        <w:szCs w:val="14"/>
      </w:rPr>
      <w:t>Zapísaná v Registri záujmových združení a právnických osôb Okresného úradu Bratislava</w:t>
    </w:r>
  </w:p>
  <w:p w14:paraId="702102A0" w14:textId="4AAEA658" w:rsidR="00613EED" w:rsidRPr="00613EED" w:rsidRDefault="00A94B01" w:rsidP="00A94B01">
    <w:pPr>
      <w:pStyle w:val="Normlnywebov"/>
      <w:spacing w:before="0" w:beforeAutospacing="0" w:after="0" w:afterAutospacing="0"/>
      <w:rPr>
        <w:rFonts w:ascii="Metropolis" w:hAnsi="Metropolis"/>
        <w:color w:val="000000"/>
        <w:sz w:val="14"/>
        <w:szCs w:val="14"/>
      </w:rPr>
    </w:pPr>
    <w:r w:rsidRPr="00613EED">
      <w:rPr>
        <w:rFonts w:ascii="Metropolis" w:hAnsi="Metropolis"/>
        <w:color w:val="000000"/>
        <w:sz w:val="14"/>
        <w:szCs w:val="14"/>
      </w:rPr>
      <w:t>pod č. OU-BA-OVVS1-2015/099657</w:t>
    </w:r>
  </w:p>
  <w:p w14:paraId="71097578" w14:textId="547335A8" w:rsidR="00613EED" w:rsidRPr="00613EED" w:rsidRDefault="00613EED" w:rsidP="00A94B01">
    <w:pPr>
      <w:pStyle w:val="Normlnywebov"/>
      <w:spacing w:before="0" w:beforeAutospacing="0" w:after="0" w:afterAutospacing="0"/>
      <w:rPr>
        <w:rFonts w:ascii="Metropolis" w:hAnsi="Metropolis"/>
        <w:b/>
        <w:bCs/>
        <w:color w:val="F79716"/>
        <w:sz w:val="14"/>
        <w:szCs w:val="14"/>
      </w:rPr>
    </w:pPr>
    <w:r w:rsidRPr="00613EED">
      <w:rPr>
        <w:rFonts w:ascii="Metropolis" w:hAnsi="Metropolis"/>
        <w:b/>
        <w:bCs/>
        <w:color w:val="F79716"/>
        <w:sz w:val="14"/>
        <w:szCs w:val="14"/>
      </w:rPr>
      <w:t>DualnaAkademia.Sk</w:t>
    </w:r>
  </w:p>
  <w:p w14:paraId="3B692C3C" w14:textId="61C86366" w:rsidR="00A94B01" w:rsidRPr="00A94B01" w:rsidRDefault="00A94B01" w:rsidP="00A94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57D7" w14:textId="77777777" w:rsidR="00C8497A" w:rsidRDefault="00C8497A" w:rsidP="00281140">
      <w:r>
        <w:separator/>
      </w:r>
    </w:p>
  </w:footnote>
  <w:footnote w:type="continuationSeparator" w:id="0">
    <w:p w14:paraId="7FF92087" w14:textId="77777777" w:rsidR="00C8497A" w:rsidRDefault="00C8497A" w:rsidP="00281140">
      <w:r>
        <w:continuationSeparator/>
      </w:r>
    </w:p>
  </w:footnote>
  <w:footnote w:type="continuationNotice" w:id="1">
    <w:p w14:paraId="2C0AF2E0" w14:textId="77777777" w:rsidR="00C8497A" w:rsidRDefault="00C84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65CF5" w14:textId="37C6F4F5" w:rsidR="003F5EBB" w:rsidRDefault="00A94B01">
    <w:pPr>
      <w:pStyle w:val="Hlavika"/>
    </w:pPr>
    <w:r>
      <w:rPr>
        <w:noProof/>
        <w:lang w:eastAsia="sk-SK"/>
      </w:rPr>
      <w:drawing>
        <wp:inline distT="0" distB="0" distL="0" distR="0" wp14:anchorId="4DD68412" wp14:editId="31C73204">
          <wp:extent cx="5755640" cy="351790"/>
          <wp:effectExtent l="0" t="0" r="1905" b="3810"/>
          <wp:docPr id="1740567859" name="Obrázok 1740567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F3C4E"/>
    <w:multiLevelType w:val="hybridMultilevel"/>
    <w:tmpl w:val="44A4BB1A"/>
    <w:lvl w:ilvl="0" w:tplc="9FE6C2D6">
      <w:numFmt w:val="bullet"/>
      <w:lvlText w:val="-"/>
      <w:lvlJc w:val="left"/>
      <w:pPr>
        <w:ind w:left="3192" w:hanging="360"/>
      </w:pPr>
      <w:rPr>
        <w:rFonts w:ascii="Metropolis" w:eastAsiaTheme="minorEastAsia" w:hAnsi="Metropolis" w:cs="Times-New-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7E5964D4"/>
    <w:multiLevelType w:val="multilevel"/>
    <w:tmpl w:val="8A9E3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657733536">
    <w:abstractNumId w:val="1"/>
  </w:num>
  <w:num w:numId="2" w16cid:durableId="163016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40"/>
    <w:rsid w:val="00001E56"/>
    <w:rsid w:val="0003222D"/>
    <w:rsid w:val="000438CD"/>
    <w:rsid w:val="00073897"/>
    <w:rsid w:val="000E0866"/>
    <w:rsid w:val="00113329"/>
    <w:rsid w:val="001203B2"/>
    <w:rsid w:val="001215B1"/>
    <w:rsid w:val="0013058F"/>
    <w:rsid w:val="00146CE1"/>
    <w:rsid w:val="001565CA"/>
    <w:rsid w:val="00191580"/>
    <w:rsid w:val="001930C0"/>
    <w:rsid w:val="001B5654"/>
    <w:rsid w:val="001D56B3"/>
    <w:rsid w:val="00220AB2"/>
    <w:rsid w:val="002341F1"/>
    <w:rsid w:val="00240E3E"/>
    <w:rsid w:val="00247CA7"/>
    <w:rsid w:val="00276786"/>
    <w:rsid w:val="00281140"/>
    <w:rsid w:val="00294471"/>
    <w:rsid w:val="002B1C31"/>
    <w:rsid w:val="00317620"/>
    <w:rsid w:val="00323763"/>
    <w:rsid w:val="00326BF9"/>
    <w:rsid w:val="00345E48"/>
    <w:rsid w:val="00352AA7"/>
    <w:rsid w:val="00367FCD"/>
    <w:rsid w:val="00393348"/>
    <w:rsid w:val="00396F5E"/>
    <w:rsid w:val="003A3A92"/>
    <w:rsid w:val="003B5402"/>
    <w:rsid w:val="003C1AB1"/>
    <w:rsid w:val="003C67F0"/>
    <w:rsid w:val="003D1CC1"/>
    <w:rsid w:val="003D4F9B"/>
    <w:rsid w:val="003F5EBB"/>
    <w:rsid w:val="00440B05"/>
    <w:rsid w:val="004638CD"/>
    <w:rsid w:val="004C271A"/>
    <w:rsid w:val="0052195F"/>
    <w:rsid w:val="005235A7"/>
    <w:rsid w:val="005355E4"/>
    <w:rsid w:val="00537D57"/>
    <w:rsid w:val="00554A8B"/>
    <w:rsid w:val="00563A15"/>
    <w:rsid w:val="00585041"/>
    <w:rsid w:val="005A2BD0"/>
    <w:rsid w:val="005B43C4"/>
    <w:rsid w:val="005D269A"/>
    <w:rsid w:val="005D26D4"/>
    <w:rsid w:val="005F42D0"/>
    <w:rsid w:val="00613EED"/>
    <w:rsid w:val="00633F39"/>
    <w:rsid w:val="00634659"/>
    <w:rsid w:val="00653ABB"/>
    <w:rsid w:val="0065664C"/>
    <w:rsid w:val="006D4A40"/>
    <w:rsid w:val="006E324B"/>
    <w:rsid w:val="00711169"/>
    <w:rsid w:val="00717C8F"/>
    <w:rsid w:val="00725BBA"/>
    <w:rsid w:val="00787B7F"/>
    <w:rsid w:val="007C2814"/>
    <w:rsid w:val="007C2973"/>
    <w:rsid w:val="0081066C"/>
    <w:rsid w:val="0084404C"/>
    <w:rsid w:val="008451F3"/>
    <w:rsid w:val="008724E7"/>
    <w:rsid w:val="00895E24"/>
    <w:rsid w:val="008C6128"/>
    <w:rsid w:val="009639F7"/>
    <w:rsid w:val="009712BC"/>
    <w:rsid w:val="009745C9"/>
    <w:rsid w:val="009A40B2"/>
    <w:rsid w:val="009C07A6"/>
    <w:rsid w:val="009D7A0D"/>
    <w:rsid w:val="009E3EFB"/>
    <w:rsid w:val="009E46E6"/>
    <w:rsid w:val="00A34BBF"/>
    <w:rsid w:val="00A45794"/>
    <w:rsid w:val="00A47243"/>
    <w:rsid w:val="00A55E81"/>
    <w:rsid w:val="00A70254"/>
    <w:rsid w:val="00A7083E"/>
    <w:rsid w:val="00A868D3"/>
    <w:rsid w:val="00A94B01"/>
    <w:rsid w:val="00AF52A6"/>
    <w:rsid w:val="00B26A77"/>
    <w:rsid w:val="00B41592"/>
    <w:rsid w:val="00B61415"/>
    <w:rsid w:val="00B96356"/>
    <w:rsid w:val="00BA3FF8"/>
    <w:rsid w:val="00BA5C7A"/>
    <w:rsid w:val="00C06F6C"/>
    <w:rsid w:val="00C36A03"/>
    <w:rsid w:val="00C657F9"/>
    <w:rsid w:val="00C71FEE"/>
    <w:rsid w:val="00C8497A"/>
    <w:rsid w:val="00CA065E"/>
    <w:rsid w:val="00CA2266"/>
    <w:rsid w:val="00CA5EF7"/>
    <w:rsid w:val="00CC4688"/>
    <w:rsid w:val="00CE32A7"/>
    <w:rsid w:val="00CF2BE9"/>
    <w:rsid w:val="00D219E1"/>
    <w:rsid w:val="00D262B9"/>
    <w:rsid w:val="00D4706E"/>
    <w:rsid w:val="00D72133"/>
    <w:rsid w:val="00D774F1"/>
    <w:rsid w:val="00D859CB"/>
    <w:rsid w:val="00D979CF"/>
    <w:rsid w:val="00DB1021"/>
    <w:rsid w:val="00DC1C34"/>
    <w:rsid w:val="00E12987"/>
    <w:rsid w:val="00E1663A"/>
    <w:rsid w:val="00E671AF"/>
    <w:rsid w:val="00E759D7"/>
    <w:rsid w:val="00E81FDF"/>
    <w:rsid w:val="00EB0278"/>
    <w:rsid w:val="00EB5CDA"/>
    <w:rsid w:val="00EC62BB"/>
    <w:rsid w:val="00F1712A"/>
    <w:rsid w:val="00F25919"/>
    <w:rsid w:val="00F44E02"/>
    <w:rsid w:val="00F70030"/>
    <w:rsid w:val="00FD6771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1FF8"/>
  <w15:chartTrackingRefBased/>
  <w15:docId w15:val="{EA3B4964-017F-D543-980F-C79C1C6E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next w:val="Normlny"/>
    <w:link w:val="Nadpis1Char"/>
    <w:uiPriority w:val="9"/>
    <w:qFormat/>
    <w:rsid w:val="009745C9"/>
    <w:pPr>
      <w:keepNext/>
      <w:keepLines/>
      <w:spacing w:after="23" w:line="259" w:lineRule="auto"/>
      <w:ind w:right="283"/>
      <w:jc w:val="center"/>
      <w:outlineLvl w:val="0"/>
    </w:pPr>
    <w:rPr>
      <w:rFonts w:ascii="Calibri" w:eastAsia="Calibri" w:hAnsi="Calibri" w:cs="Calibri"/>
      <w:color w:val="000000"/>
      <w:sz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11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1140"/>
  </w:style>
  <w:style w:type="paragraph" w:styleId="Pta">
    <w:name w:val="footer"/>
    <w:basedOn w:val="Normlny"/>
    <w:link w:val="PtaChar"/>
    <w:uiPriority w:val="99"/>
    <w:unhideWhenUsed/>
    <w:rsid w:val="002811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1140"/>
  </w:style>
  <w:style w:type="paragraph" w:styleId="Normlnywebov">
    <w:name w:val="Normal (Web)"/>
    <w:basedOn w:val="Normlny"/>
    <w:uiPriority w:val="99"/>
    <w:unhideWhenUsed/>
    <w:rsid w:val="002811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3A3A9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A5C7A"/>
    <w:rPr>
      <w:color w:val="0563C1" w:themeColor="hyperlink"/>
      <w:u w:val="single"/>
    </w:rPr>
  </w:style>
  <w:style w:type="paragraph" w:customStyle="1" w:styleId="Default">
    <w:name w:val="Default"/>
    <w:rsid w:val="00F44E02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Nevyrieenzmienka">
    <w:name w:val="Unresolved Mention"/>
    <w:basedOn w:val="Predvolenpsmoodseku"/>
    <w:uiPriority w:val="99"/>
    <w:semiHidden/>
    <w:unhideWhenUsed/>
    <w:rsid w:val="007C2973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9745C9"/>
    <w:rPr>
      <w:rFonts w:ascii="Calibri" w:eastAsia="Calibri" w:hAnsi="Calibri" w:cs="Calibri"/>
      <w:color w:val="000000"/>
      <w:sz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3881e-aaab-4d48-b101-15ff2b3c6e75" xsi:nil="true"/>
    <lcf76f155ced4ddcb4097134ff3c332f xmlns="0cfc167e-98e4-4021-9cfa-8683809fb0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329B8B5CAF743872AB530A1A73F34" ma:contentTypeVersion="17" ma:contentTypeDescription="Umožňuje vytvoriť nový dokument." ma:contentTypeScope="" ma:versionID="c3174886993ebb260167799bf79d3baa">
  <xsd:schema xmlns:xsd="http://www.w3.org/2001/XMLSchema" xmlns:xs="http://www.w3.org/2001/XMLSchema" xmlns:p="http://schemas.microsoft.com/office/2006/metadata/properties" xmlns:ns2="0cfc167e-98e4-4021-9cfa-8683809fb034" xmlns:ns3="c8d3881e-aaab-4d48-b101-15ff2b3c6e75" targetNamespace="http://schemas.microsoft.com/office/2006/metadata/properties" ma:root="true" ma:fieldsID="dbe844d3a6b6f162c65f733a5fc713e9" ns2:_="" ns3:_="">
    <xsd:import namespace="0cfc167e-98e4-4021-9cfa-8683809fb034"/>
    <xsd:import namespace="c8d3881e-aaab-4d48-b101-15ff2b3c6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c167e-98e4-4021-9cfa-8683809fb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79ed87cf-0c54-4f2c-8d28-c57a07331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3881e-aaab-4d48-b101-15ff2b3c6e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35b04c3-9884-42d4-9ba4-b27fae8eb764}" ma:internalName="TaxCatchAll" ma:showField="CatchAllData" ma:web="c8d3881e-aaab-4d48-b101-15ff2b3c6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A95A9-AEFE-4E16-89DD-CB43D3219028}">
  <ds:schemaRefs>
    <ds:schemaRef ds:uri="http://schemas.microsoft.com/office/2006/metadata/properties"/>
    <ds:schemaRef ds:uri="http://schemas.microsoft.com/office/infopath/2007/PartnerControls"/>
    <ds:schemaRef ds:uri="c8d3881e-aaab-4d48-b101-15ff2b3c6e75"/>
    <ds:schemaRef ds:uri="0cfc167e-98e4-4021-9cfa-8683809fb034"/>
  </ds:schemaRefs>
</ds:datastoreItem>
</file>

<file path=customXml/itemProps2.xml><?xml version="1.0" encoding="utf-8"?>
<ds:datastoreItem xmlns:ds="http://schemas.openxmlformats.org/officeDocument/2006/customXml" ds:itemID="{3F48CAEC-DD83-4BCA-8326-308DD3D84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c167e-98e4-4021-9cfa-8683809fb034"/>
    <ds:schemaRef ds:uri="c8d3881e-aaab-4d48-b101-15ff2b3c6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B5E5A-948B-416C-9B21-B92F7F956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BOZPO Brecko Adam</dc:creator>
  <cp:keywords/>
  <dc:description/>
  <cp:lastModifiedBy>Silvia Šrubařová</cp:lastModifiedBy>
  <cp:revision>34</cp:revision>
  <dcterms:created xsi:type="dcterms:W3CDTF">2025-01-21T12:11:00Z</dcterms:created>
  <dcterms:modified xsi:type="dcterms:W3CDTF">2025-03-04T13:20:00Z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0x010100EC3329B8B5CAF743872AB530A1A73F34</vt:lpwstr>
  </property>
  <property fmtid="{D5CDD505-2E9C-101B-9397-08002B2CF9AE}" pid="3" name="Order">
    <vt:r8>5633000</vt:r8>
  </property>
  <property fmtid="{D5CDD505-2E9C-101B-9397-08002B2CF9AE}" pid="4" name="MediaServiceImageTags">
    <vt:lpwstr/>
  </property>
</Properties>
</file>