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AC6412" w14:textId="77777777" w:rsidR="00015C47" w:rsidRDefault="00015C47"/>
    <w:p w14:paraId="5D9C2FF3" w14:textId="77777777" w:rsidR="00F66BEE" w:rsidRDefault="00F66BEE" w:rsidP="00F66BEE">
      <w:r w:rsidRPr="00F66BEE">
        <w:rPr>
          <w:b/>
          <w:bCs/>
        </w:rPr>
        <w:t>BEZPEČNOSŤ PRÁCE S BATÉRIAMI</w:t>
      </w:r>
      <w:r w:rsidRPr="00F66BEE">
        <w:t> </w:t>
      </w:r>
    </w:p>
    <w:p w14:paraId="0786850C" w14:textId="77777777" w:rsidR="00F66BEE" w:rsidRPr="00F66BEE" w:rsidRDefault="00F66BEE" w:rsidP="00F66BEE"/>
    <w:p w14:paraId="1F5D58DE" w14:textId="5B270973" w:rsidR="00F66BEE" w:rsidRPr="00F66BEE" w:rsidRDefault="00F66BEE" w:rsidP="00F66BEE">
      <w:r w:rsidRPr="00F66BEE">
        <w:rPr>
          <w:b/>
          <w:bCs/>
        </w:rPr>
        <w:t>Dĺžka kurzu:</w:t>
      </w:r>
      <w:r w:rsidRPr="00F66BEE">
        <w:t> 25 hodín </w:t>
      </w:r>
    </w:p>
    <w:p w14:paraId="30175562" w14:textId="77777777" w:rsidR="00F66BEE" w:rsidRPr="00F66BEE" w:rsidRDefault="00F66BEE" w:rsidP="00F66BEE">
      <w:r w:rsidRPr="00F66BEE">
        <w:rPr>
          <w:b/>
          <w:bCs/>
        </w:rPr>
        <w:t>Počet kreditov:</w:t>
      </w:r>
      <w:r w:rsidRPr="00F66BEE">
        <w:t> 1 kredit </w:t>
      </w:r>
    </w:p>
    <w:p w14:paraId="0A33699F" w14:textId="77777777" w:rsidR="00F66BEE" w:rsidRPr="00F66BEE" w:rsidRDefault="00F66BEE" w:rsidP="00F66BEE">
      <w:r w:rsidRPr="00F66BEE">
        <w:rPr>
          <w:b/>
          <w:bCs/>
        </w:rPr>
        <w:t>Vyučovací jazyk:</w:t>
      </w:r>
      <w:r w:rsidRPr="00F66BEE">
        <w:t> slovenský </w:t>
      </w:r>
    </w:p>
    <w:p w14:paraId="7167A424" w14:textId="77777777" w:rsidR="00F66BEE" w:rsidRPr="00F66BEE" w:rsidRDefault="00F66BEE" w:rsidP="00F66BEE">
      <w:r w:rsidRPr="00F66BEE">
        <w:rPr>
          <w:b/>
          <w:bCs/>
        </w:rPr>
        <w:t>Názov odboru vzdelávania strednej školy: </w:t>
      </w:r>
      <w:r w:rsidRPr="00F66BEE">
        <w:t>2495K Autotronik </w:t>
      </w:r>
    </w:p>
    <w:p w14:paraId="3010FFCD" w14:textId="77777777" w:rsidR="00F66BEE" w:rsidRPr="00F66BEE" w:rsidRDefault="00F66BEE" w:rsidP="00F66BEE">
      <w:r w:rsidRPr="00F66BEE">
        <w:rPr>
          <w:b/>
          <w:bCs/>
        </w:rPr>
        <w:t>Cieľová skupina: </w:t>
      </w:r>
      <w:r w:rsidRPr="00F66BEE">
        <w:t>administratívny a</w:t>
      </w:r>
      <w:r w:rsidRPr="00F66BEE">
        <w:rPr>
          <w:rFonts w:ascii="Arial" w:hAnsi="Arial" w:cs="Arial"/>
        </w:rPr>
        <w:t> </w:t>
      </w:r>
      <w:r w:rsidRPr="00F66BEE">
        <w:t>vedúci pracovníci automotive, operátori v</w:t>
      </w:r>
      <w:r w:rsidRPr="00F66BEE">
        <w:rPr>
          <w:rFonts w:ascii="Arial" w:hAnsi="Arial" w:cs="Arial"/>
        </w:rPr>
        <w:t> </w:t>
      </w:r>
      <w:r w:rsidRPr="00F66BEE">
        <w:t>automotive, záujemcovia o</w:t>
      </w:r>
      <w:r w:rsidRPr="00F66BEE">
        <w:rPr>
          <w:rFonts w:ascii="Arial" w:hAnsi="Arial" w:cs="Arial"/>
        </w:rPr>
        <w:t> </w:t>
      </w:r>
      <w:r w:rsidRPr="00F66BEE">
        <w:t>tému elektromobility </w:t>
      </w:r>
    </w:p>
    <w:p w14:paraId="17322594" w14:textId="77777777" w:rsidR="00F66BEE" w:rsidRPr="00F66BEE" w:rsidRDefault="00F66BEE" w:rsidP="00F66BEE">
      <w:r w:rsidRPr="00F66BEE">
        <w:rPr>
          <w:b/>
          <w:bCs/>
        </w:rPr>
        <w:t>Požadované vstupné vzdelanie: </w:t>
      </w:r>
      <w:r w:rsidRPr="00F66BEE">
        <w:t>stredoškolské s maturitou </w:t>
      </w:r>
    </w:p>
    <w:p w14:paraId="79D86AE4" w14:textId="77777777" w:rsidR="00F66BEE" w:rsidRDefault="00F66BEE" w:rsidP="00F66BEE">
      <w:r w:rsidRPr="00F66BEE">
        <w:rPr>
          <w:b/>
          <w:bCs/>
        </w:rPr>
        <w:t>Kritéria na získanie mikroosvedčenia:</w:t>
      </w:r>
      <w:r w:rsidRPr="00F66BEE">
        <w:t> </w:t>
      </w:r>
    </w:p>
    <w:p w14:paraId="358A7CEF" w14:textId="77777777" w:rsidR="00F66BEE" w:rsidRPr="00F66BEE" w:rsidRDefault="00F66BEE" w:rsidP="00F66BEE"/>
    <w:p w14:paraId="7E899BA5" w14:textId="77777777" w:rsidR="00F66BEE" w:rsidRPr="00F66BEE" w:rsidRDefault="00F66BEE" w:rsidP="00F66BEE">
      <w:pPr>
        <w:numPr>
          <w:ilvl w:val="0"/>
          <w:numId w:val="1"/>
        </w:numPr>
      </w:pPr>
      <w:r w:rsidRPr="00F66BEE">
        <w:rPr>
          <w:b/>
          <w:bCs/>
        </w:rPr>
        <w:t>Účasť na vzdelávacom programe: </w:t>
      </w:r>
      <w:r w:rsidRPr="00F66BEE">
        <w:t>Absolvovanie minimálne 80 % výučby (teoretickej aj praktickej časti). </w:t>
      </w:r>
    </w:p>
    <w:p w14:paraId="16CABBAE" w14:textId="1EAA73CA" w:rsidR="00F66BEE" w:rsidRDefault="00F66BEE" w:rsidP="00F66BEE">
      <w:pPr>
        <w:numPr>
          <w:ilvl w:val="0"/>
          <w:numId w:val="2"/>
        </w:numPr>
      </w:pPr>
      <w:r w:rsidRPr="00F66BEE">
        <w:rPr>
          <w:b/>
          <w:bCs/>
        </w:rPr>
        <w:t>Preukázanie odborných vedomostí: </w:t>
      </w:r>
      <w:r w:rsidRPr="00F66BEE">
        <w:t>Úspešné absolvovanie záverečného testu alebo skúšky so stanovenou minimálnou úspešnosťou (70 %). </w:t>
      </w:r>
    </w:p>
    <w:p w14:paraId="1629607F" w14:textId="77777777" w:rsidR="00F66BEE" w:rsidRPr="00F66BEE" w:rsidRDefault="00F66BEE" w:rsidP="00F66BEE">
      <w:pPr>
        <w:ind w:left="360"/>
      </w:pPr>
    </w:p>
    <w:p w14:paraId="25D73978" w14:textId="77777777" w:rsidR="00F66BEE" w:rsidRPr="00F66BEE" w:rsidRDefault="00F66BEE" w:rsidP="00F66BEE">
      <w:r w:rsidRPr="00F66BEE">
        <w:rPr>
          <w:b/>
          <w:bCs/>
        </w:rPr>
        <w:t>Forma hodnotenia:</w:t>
      </w:r>
      <w:r w:rsidRPr="00F66BEE">
        <w:t> Písomný test </w:t>
      </w:r>
    </w:p>
    <w:p w14:paraId="4CC4777A" w14:textId="77777777" w:rsidR="00F66BEE" w:rsidRPr="00F66BEE" w:rsidRDefault="00F66BEE" w:rsidP="00F66BEE">
      <w:r w:rsidRPr="00F66BEE">
        <w:rPr>
          <w:b/>
          <w:bCs/>
        </w:rPr>
        <w:t>Forma vzdelávania: </w:t>
      </w:r>
      <w:r w:rsidRPr="00F66BEE">
        <w:t>Prezenčná </w:t>
      </w:r>
    </w:p>
    <w:p w14:paraId="2828651A" w14:textId="77777777" w:rsidR="00F66BEE" w:rsidRPr="00F66BEE" w:rsidRDefault="00F66BEE" w:rsidP="00F66BEE">
      <w:r w:rsidRPr="00F66BEE">
        <w:t> </w:t>
      </w:r>
    </w:p>
    <w:p w14:paraId="30BB71DC" w14:textId="77777777" w:rsidR="00F66BEE" w:rsidRDefault="00F66BEE" w:rsidP="00F66BEE">
      <w:r w:rsidRPr="00F66BEE">
        <w:rPr>
          <w:b/>
          <w:bCs/>
        </w:rPr>
        <w:t>Obsah vzdelávacie programu:</w:t>
      </w:r>
      <w:r w:rsidRPr="00F66BEE">
        <w:t> </w:t>
      </w:r>
    </w:p>
    <w:p w14:paraId="426F467E" w14:textId="77777777" w:rsidR="00F66BEE" w:rsidRPr="00F66BEE" w:rsidRDefault="00F66BEE" w:rsidP="00F66BEE"/>
    <w:p w14:paraId="220BCF7A" w14:textId="77777777" w:rsidR="00F66BEE" w:rsidRPr="00F66BEE" w:rsidRDefault="00F66BEE" w:rsidP="00F66BEE">
      <w:r w:rsidRPr="00F66BEE">
        <w:rPr>
          <w:b/>
          <w:bCs/>
        </w:rPr>
        <w:t>Modul 1: Úvod do batériových technológií a identifikácia rizík</w:t>
      </w:r>
      <w:r w:rsidRPr="00F66BEE">
        <w:t> </w:t>
      </w:r>
    </w:p>
    <w:p w14:paraId="3A234AE5" w14:textId="77777777" w:rsidR="00F66BEE" w:rsidRDefault="00F66BEE" w:rsidP="00F66BEE">
      <w:r w:rsidRPr="00F66BEE">
        <w:t>Prvý modul uvádza účastníkov do chemických a fyzikálnych vlastností moderných batérií, pričom poskytuje prehľad najčastejšie používaných technológií, ako sú Li-Ion, LFP, NMC či NiMH, a vysvetľuje ich špecifiká. Následne sa zameriava na tri hlavné piliere nebezpečenstva, ktorými sú požiarne, elektrické a chemické riziko. V rámci nich sa podrobne preberá vznik, priebeh a špecifiká batériových požiarov, vznik skratov, elektrického oblúka a vysokého napätia spolu s ochranou pred úrazom elektrickým prúdom. Účastníci sa tiež oboznámia s chemickými a toxickými rizikami, ktoré zahŕňajú úniky elektrolytu, uvoľňovanie nebezpečných plynov ako HF a CO či nebezpečenstvo výbuchu. Záver modulu patrí fenoménu tepelného úniku (Thermal Runaway), kde sa preberajú príčiny jeho vzniku, varovné signály, jednotlivé fázy priebehu a možnosti zastavenia reakcie. </w:t>
      </w:r>
    </w:p>
    <w:p w14:paraId="6283CD93" w14:textId="77777777" w:rsidR="00F66BEE" w:rsidRPr="00F66BEE" w:rsidRDefault="00F66BEE" w:rsidP="00F66BEE"/>
    <w:p w14:paraId="76FD0948" w14:textId="77777777" w:rsidR="00F66BEE" w:rsidRPr="00F66BEE" w:rsidRDefault="00F66BEE" w:rsidP="00F66BEE">
      <w:r w:rsidRPr="00F66BEE">
        <w:rPr>
          <w:b/>
          <w:bCs/>
        </w:rPr>
        <w:t>Modul 2: Normy, štandardy a legislatívny rámec</w:t>
      </w:r>
      <w:r w:rsidRPr="00F66BEE">
        <w:t> </w:t>
      </w:r>
    </w:p>
    <w:p w14:paraId="645A040B" w14:textId="77777777" w:rsidR="00F66BEE" w:rsidRDefault="00F66BEE" w:rsidP="00F66BEE">
      <w:r w:rsidRPr="00F66BEE">
        <w:t>Druhý modul prináša prehľad platných bezpečnostných noriem STN, EN, ISO a IEC v oblasti bezpečnosti elektrotechniky a batériových systémov. Venujeme sa v ňom aj legislatíve a pravidlám BOZP, pričom rozoberáme zákony a vyhlášky upravujúce bezpečnosť práce pri manipulácii s vysokonapäťovými systémami a chemickými látkami. Dôležitou súčasťou výučby je aj správne označovanie a práca s technickou dokumentáciou, najmä interpretácia bezpečnostných listov (MSDS/SDS), výstražných piktogramov a technických štítkov. </w:t>
      </w:r>
    </w:p>
    <w:p w14:paraId="4951E3FC" w14:textId="77777777" w:rsidR="00F66BEE" w:rsidRPr="00F66BEE" w:rsidRDefault="00F66BEE" w:rsidP="00F66BEE"/>
    <w:p w14:paraId="6C5A019F" w14:textId="77777777" w:rsidR="00F66BEE" w:rsidRPr="00F66BEE" w:rsidRDefault="00F66BEE" w:rsidP="00F66BEE">
      <w:r w:rsidRPr="00F66BEE">
        <w:rPr>
          <w:b/>
          <w:bCs/>
        </w:rPr>
        <w:t>Modul 3: Bezpečná manipulácia, skladovanie a preprava</w:t>
      </w:r>
      <w:r w:rsidRPr="00F66BEE">
        <w:t> </w:t>
      </w:r>
    </w:p>
    <w:p w14:paraId="53FD129E" w14:textId="77777777" w:rsidR="00F66BEE" w:rsidRDefault="00F66BEE" w:rsidP="00F66BEE">
      <w:r w:rsidRPr="00F66BEE">
        <w:t xml:space="preserve">Tretí modul sa venuje praktickým požiadavkám na bezpečné skladovanie batérií, čo zahŕňa správne odvetrávanie, protipožiarne oddeľovanie, dodržiavanie teplotného </w:t>
      </w:r>
      <w:r w:rsidRPr="00F66BEE">
        <w:lastRenderedPageBreak/>
        <w:t>režimu a inštaláciu monitorovacích systémov. Poslucháči sa zoznámia s pravidlami bezpečnej manipulácie, použitím vhodnej manipulačnej techniky a prevenciou pred mechanickým poškodením, pádmi či prerazením batérií. Modul pokrýva aj oblasť prepravy nebezpečného tovaru podľa dohody ADR, kde vysvetľuje špecifiká prepravy nových, poškodených alebo defektných batérií vrátane požiadaviek na špeciálne obaly. V neposlednom rade sa zameriava na výber a správne používanie osobných ochranných pracovných prostriedkov (OOPP), ako sú izolačné, chemicky odolné a protipožiarne pomôcky. </w:t>
      </w:r>
    </w:p>
    <w:p w14:paraId="15D558E6" w14:textId="77777777" w:rsidR="00F66BEE" w:rsidRPr="00F66BEE" w:rsidRDefault="00F66BEE" w:rsidP="00F66BEE"/>
    <w:p w14:paraId="2EC019C8" w14:textId="77777777" w:rsidR="00F66BEE" w:rsidRPr="00F66BEE" w:rsidRDefault="00F66BEE" w:rsidP="00F66BEE">
      <w:r w:rsidRPr="00F66BEE">
        <w:rPr>
          <w:b/>
          <w:bCs/>
        </w:rPr>
        <w:t>Modul 4: Núdzové postupy a špecifiká hasenia batériových požiarov</w:t>
      </w:r>
      <w:r w:rsidRPr="00F66BEE">
        <w:t> </w:t>
      </w:r>
    </w:p>
    <w:p w14:paraId="1AA9D417" w14:textId="77777777" w:rsidR="00F66BEE" w:rsidRDefault="00F66BEE" w:rsidP="00F66BEE">
      <w:r w:rsidRPr="00F66BEE">
        <w:t>Štvrtý modul je zameraný na monitorovanie a diagnostiku zlyhania, pričom učí účastníkov identifikovať kritické stavy, ako sú nafúknutie, prehrievanie, dymenie či únik kvapalín. Účastníci si osvoja postupy havarijného plánovania a evakuácie pri detekcii nebezpečenstva vrátane stanovenia bezpečnostných zón. Podrobne sa preberá metodika hasenia batérií, ktorá zdôrazňuje rozdiely medzi štandardným požiarom a požiarom batérie, využitie vhodných hasenýchlátok, veľkoobjemového chladenia vodou a postupy pri opätovnom vznietení (re-ignition) spolu s potrebným dlhodobým chladením. Súčasťou je aj správna správa chemických únikov, ich neutralizácia a bezpečná likvidácia. </w:t>
      </w:r>
    </w:p>
    <w:p w14:paraId="2AF6C5EE" w14:textId="77777777" w:rsidR="00F66BEE" w:rsidRPr="00F66BEE" w:rsidRDefault="00F66BEE" w:rsidP="00F66BEE"/>
    <w:p w14:paraId="003A464F" w14:textId="77777777" w:rsidR="00F66BEE" w:rsidRPr="00F66BEE" w:rsidRDefault="00F66BEE" w:rsidP="00F66BEE">
      <w:r w:rsidRPr="00F66BEE">
        <w:rPr>
          <w:b/>
          <w:bCs/>
        </w:rPr>
        <w:t>Modul 5: Praktické simulácie, prípadové štúdie a rozbor nehôd</w:t>
      </w:r>
      <w:r w:rsidRPr="00F66BEE">
        <w:t> </w:t>
      </w:r>
    </w:p>
    <w:p w14:paraId="56A7F0E8" w14:textId="77777777" w:rsidR="00F66BEE" w:rsidRDefault="00F66BEE" w:rsidP="00F66BEE">
      <w:r w:rsidRPr="00F66BEE">
        <w:t>Záverečný modul sa venuje analýze reálnych nehodových situácií z praxe, ako sú zlyhania               v automobilovom priemysle, priemyselných úložiskách či servisoch, a ponaučeniam, ktoré              z nich vyplynuli. Ťažiskom sú praktické nácviky a simulácie zásahov, pri ktorých si účastníci vyskúšajú zásah pri detekcii tepelného úniku alebo postup pri vyhľadaní a bezpečnom odpojení poškodeného modulu. Okrem toho sa moduly zaoberajú poskytovaním prvej pomoci pri úraze elektrickým prúdom alebo pri zasiahnutí chemickou látkou. </w:t>
      </w:r>
    </w:p>
    <w:p w14:paraId="53739E03" w14:textId="77777777" w:rsidR="00F66BEE" w:rsidRPr="00F66BEE" w:rsidRDefault="00F66BEE" w:rsidP="00F66BEE"/>
    <w:p w14:paraId="03D1D492" w14:textId="77777777" w:rsidR="00F66BEE" w:rsidRDefault="00F66BEE" w:rsidP="00F66BEE">
      <w:r w:rsidRPr="00F66BEE">
        <w:rPr>
          <w:b/>
          <w:bCs/>
        </w:rPr>
        <w:t>Absolvent kurzu bude schopný:  </w:t>
      </w:r>
      <w:r w:rsidRPr="00F66BEE">
        <w:t> </w:t>
      </w:r>
    </w:p>
    <w:p w14:paraId="405E70B9" w14:textId="77777777" w:rsidR="00F66BEE" w:rsidRPr="00F66BEE" w:rsidRDefault="00F66BEE" w:rsidP="00F66BEE"/>
    <w:p w14:paraId="23D49033" w14:textId="77777777" w:rsidR="00F66BEE" w:rsidRPr="00F66BEE" w:rsidRDefault="00F66BEE" w:rsidP="00F66BEE">
      <w:pPr>
        <w:numPr>
          <w:ilvl w:val="0"/>
          <w:numId w:val="3"/>
        </w:numPr>
      </w:pPr>
      <w:r w:rsidRPr="00F66BEE">
        <w:rPr>
          <w:b/>
          <w:bCs/>
        </w:rPr>
        <w:t>Identifikovať a minimalizovať riziká:</w:t>
      </w:r>
      <w:r w:rsidRPr="00F66BEE">
        <w:t> Včas rozpoznať príznaky zlyhania (tepelný únik, mechanické či elektrické poškodenie) a efektívne predchádzať vzniku požiaru, elektrických výbojov a chemických havárií. </w:t>
      </w:r>
    </w:p>
    <w:p w14:paraId="2CACBFFB" w14:textId="77777777" w:rsidR="00F66BEE" w:rsidRPr="00F66BEE" w:rsidRDefault="00F66BEE" w:rsidP="00F66BEE">
      <w:pPr>
        <w:numPr>
          <w:ilvl w:val="0"/>
          <w:numId w:val="4"/>
        </w:numPr>
      </w:pPr>
      <w:r w:rsidRPr="00F66BEE">
        <w:rPr>
          <w:b/>
          <w:bCs/>
        </w:rPr>
        <w:t>Aplikovať havarijné a núdzové postupy:</w:t>
      </w:r>
      <w:r w:rsidRPr="00F66BEE">
        <w:t> Pohotovo reagovať na mimoriadne udalosti, správne zvoliť a použiť hasebné látky a postupy určené na špecifické batériové požiare. </w:t>
      </w:r>
    </w:p>
    <w:p w14:paraId="7A4DD6A6" w14:textId="77777777" w:rsidR="00F66BEE" w:rsidRPr="00F66BEE" w:rsidRDefault="00F66BEE" w:rsidP="00F66BEE">
      <w:pPr>
        <w:numPr>
          <w:ilvl w:val="0"/>
          <w:numId w:val="5"/>
        </w:numPr>
      </w:pPr>
      <w:r w:rsidRPr="00F66BEE">
        <w:rPr>
          <w:b/>
          <w:bCs/>
        </w:rPr>
        <w:t>Zabezpečiť skladovanie a logistiku:</w:t>
      </w:r>
      <w:r w:rsidRPr="00F66BEE">
        <w:t> Nastaviť a dodržiavať pravidlá pre bezpečné skladovanie, každodennú manipuláciu a prepravu batérií v súlade s normami (napr. ADR). </w:t>
      </w:r>
    </w:p>
    <w:p w14:paraId="17308FAD" w14:textId="77777777" w:rsidR="00F66BEE" w:rsidRPr="00F66BEE" w:rsidRDefault="00F66BEE" w:rsidP="00F66BEE">
      <w:pPr>
        <w:numPr>
          <w:ilvl w:val="0"/>
          <w:numId w:val="6"/>
        </w:numPr>
      </w:pPr>
      <w:r w:rsidRPr="00F66BEE">
        <w:rPr>
          <w:b/>
          <w:bCs/>
        </w:rPr>
        <w:t>Pracovať s legislatívou a normami:</w:t>
      </w:r>
      <w:r w:rsidRPr="00F66BEE">
        <w:t> Samostatne sa orientovať v platných bezpečnostných predpisoch, štandardoch BOZP a technickej dokumentácii. </w:t>
      </w:r>
    </w:p>
    <w:p w14:paraId="3D048C95" w14:textId="77777777" w:rsidR="00F66BEE" w:rsidRPr="00F66BEE" w:rsidRDefault="00F66BEE" w:rsidP="00F66BEE">
      <w:pPr>
        <w:numPr>
          <w:ilvl w:val="0"/>
          <w:numId w:val="7"/>
        </w:numPr>
      </w:pPr>
      <w:r w:rsidRPr="00F66BEE">
        <w:rPr>
          <w:b/>
          <w:bCs/>
        </w:rPr>
        <w:t>Riešiť krízové situácie na základe praxe:</w:t>
      </w:r>
      <w:r w:rsidRPr="00F66BEE">
        <w:t> Vyhodnocovať nehodové stavy a uplatňovať overené postupy získané zo simulovaných zásahov. </w:t>
      </w:r>
    </w:p>
    <w:p w14:paraId="7291F476" w14:textId="77777777" w:rsidR="00F66BEE" w:rsidRPr="00F66BEE" w:rsidRDefault="00F66BEE" w:rsidP="00F66BEE">
      <w:r w:rsidRPr="00F66BEE">
        <w:t> </w:t>
      </w:r>
    </w:p>
    <w:p w14:paraId="645C45E1" w14:textId="77777777" w:rsidR="00F66BEE" w:rsidRPr="00F66BEE" w:rsidRDefault="00F66BEE" w:rsidP="00F66BEE">
      <w:r w:rsidRPr="00F66BEE">
        <w:t xml:space="preserve">Absolvent ovláda odbornú terminológiu a je plne pripravený na výkon pracovných činností spojených s prevádzkou, servisom a skladovaním batériových systémov. </w:t>
      </w:r>
      <w:r w:rsidRPr="00F66BEE">
        <w:lastRenderedPageBreak/>
        <w:t>Získané kompetencie nájdu uplatnenie najmä v </w:t>
      </w:r>
      <w:r w:rsidRPr="00F66BEE">
        <w:rPr>
          <w:b/>
          <w:bCs/>
        </w:rPr>
        <w:t>automobilovom priemysle (automotive)</w:t>
      </w:r>
      <w:r w:rsidRPr="00F66BEE">
        <w:t>, </w:t>
      </w:r>
      <w:r w:rsidRPr="00F66BEE">
        <w:rPr>
          <w:b/>
          <w:bCs/>
        </w:rPr>
        <w:t>elektrotechnike</w:t>
      </w:r>
      <w:r w:rsidRPr="00F66BEE">
        <w:t>, </w:t>
      </w:r>
      <w:r w:rsidRPr="00F66BEE">
        <w:rPr>
          <w:b/>
          <w:bCs/>
        </w:rPr>
        <w:t>energetike (úložiská energie)</w:t>
      </w:r>
      <w:r w:rsidRPr="00F66BEE">
        <w:t>, </w:t>
      </w:r>
      <w:r w:rsidRPr="00F66BEE">
        <w:rPr>
          <w:b/>
          <w:bCs/>
        </w:rPr>
        <w:t>logistike</w:t>
      </w:r>
      <w:r w:rsidRPr="00F66BEE">
        <w:t> a v oblasti </w:t>
      </w:r>
      <w:r w:rsidRPr="00F66BEE">
        <w:rPr>
          <w:b/>
          <w:bCs/>
        </w:rPr>
        <w:t>bezpečnosti práce (BOZP)</w:t>
      </w:r>
      <w:r w:rsidRPr="00F66BEE">
        <w:t>, prípadne slúžia ako kvalitný základ pre nadväzujúce špecializované vzdelávanie. </w:t>
      </w:r>
    </w:p>
    <w:p w14:paraId="07FDA59A" w14:textId="77777777" w:rsidR="00F66BEE" w:rsidRDefault="00F66BEE"/>
    <w:sectPr w:rsidR="00F66B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A5620F"/>
    <w:multiLevelType w:val="multilevel"/>
    <w:tmpl w:val="2530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DC786D"/>
    <w:multiLevelType w:val="multilevel"/>
    <w:tmpl w:val="864A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804625"/>
    <w:multiLevelType w:val="multilevel"/>
    <w:tmpl w:val="889C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F2954"/>
    <w:multiLevelType w:val="multilevel"/>
    <w:tmpl w:val="60FE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300B3F"/>
    <w:multiLevelType w:val="multilevel"/>
    <w:tmpl w:val="2C32F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CD111B"/>
    <w:multiLevelType w:val="multilevel"/>
    <w:tmpl w:val="DB9E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5D26CC"/>
    <w:multiLevelType w:val="multilevel"/>
    <w:tmpl w:val="54C4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4873169">
    <w:abstractNumId w:val="2"/>
  </w:num>
  <w:num w:numId="2" w16cid:durableId="1259095034">
    <w:abstractNumId w:val="6"/>
  </w:num>
  <w:num w:numId="3" w16cid:durableId="220405134">
    <w:abstractNumId w:val="3"/>
  </w:num>
  <w:num w:numId="4" w16cid:durableId="1483428760">
    <w:abstractNumId w:val="0"/>
  </w:num>
  <w:num w:numId="5" w16cid:durableId="1354502187">
    <w:abstractNumId w:val="5"/>
  </w:num>
  <w:num w:numId="6" w16cid:durableId="478301843">
    <w:abstractNumId w:val="1"/>
  </w:num>
  <w:num w:numId="7" w16cid:durableId="1079986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5"/>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BEE"/>
    <w:rsid w:val="00015C47"/>
    <w:rsid w:val="001641CF"/>
    <w:rsid w:val="00476A21"/>
    <w:rsid w:val="00BC4DA6"/>
    <w:rsid w:val="00E05A1C"/>
    <w:rsid w:val="00F66BE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0B32FFE3"/>
  <w15:chartTrackingRefBased/>
  <w15:docId w15:val="{8EF0FF23-8E1C-0A4E-9910-18C2319F3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k-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F66B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F66B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F66BE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F66BE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F66BEE"/>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F66BEE"/>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66BEE"/>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66BEE"/>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66BEE"/>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66BE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F66BE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F66BEE"/>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F66BEE"/>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F66BEE"/>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F66BEE"/>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66BE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66BE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66BEE"/>
    <w:rPr>
      <w:rFonts w:eastAsiaTheme="majorEastAsia" w:cstheme="majorBidi"/>
      <w:color w:val="272727" w:themeColor="text1" w:themeTint="D8"/>
    </w:rPr>
  </w:style>
  <w:style w:type="paragraph" w:styleId="Nzov">
    <w:name w:val="Title"/>
    <w:basedOn w:val="Normlny"/>
    <w:next w:val="Normlny"/>
    <w:link w:val="NzovChar"/>
    <w:uiPriority w:val="10"/>
    <w:qFormat/>
    <w:rsid w:val="00F66BEE"/>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66BE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66BEE"/>
    <w:pPr>
      <w:numPr>
        <w:ilvl w:val="1"/>
      </w:numPr>
      <w:spacing w:after="160"/>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66BE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66BEE"/>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F66BEE"/>
    <w:rPr>
      <w:i/>
      <w:iCs/>
      <w:color w:val="404040" w:themeColor="text1" w:themeTint="BF"/>
    </w:rPr>
  </w:style>
  <w:style w:type="paragraph" w:styleId="Odsekzoznamu">
    <w:name w:val="List Paragraph"/>
    <w:basedOn w:val="Normlny"/>
    <w:uiPriority w:val="34"/>
    <w:qFormat/>
    <w:rsid w:val="00F66BEE"/>
    <w:pPr>
      <w:ind w:left="720"/>
      <w:contextualSpacing/>
    </w:pPr>
  </w:style>
  <w:style w:type="character" w:styleId="Intenzvnezvraznenie">
    <w:name w:val="Intense Emphasis"/>
    <w:basedOn w:val="Predvolenpsmoodseku"/>
    <w:uiPriority w:val="21"/>
    <w:qFormat/>
    <w:rsid w:val="00F66BEE"/>
    <w:rPr>
      <w:i/>
      <w:iCs/>
      <w:color w:val="0F4761" w:themeColor="accent1" w:themeShade="BF"/>
    </w:rPr>
  </w:style>
  <w:style w:type="paragraph" w:styleId="Zvraznencitcia">
    <w:name w:val="Intense Quote"/>
    <w:basedOn w:val="Normlny"/>
    <w:next w:val="Normlny"/>
    <w:link w:val="ZvraznencitciaChar"/>
    <w:uiPriority w:val="30"/>
    <w:qFormat/>
    <w:rsid w:val="00F66B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F66BEE"/>
    <w:rPr>
      <w:i/>
      <w:iCs/>
      <w:color w:val="0F4761" w:themeColor="accent1" w:themeShade="BF"/>
    </w:rPr>
  </w:style>
  <w:style w:type="character" w:styleId="Zvraznenodkaz">
    <w:name w:val="Intense Reference"/>
    <w:basedOn w:val="Predvolenpsmoodseku"/>
    <w:uiPriority w:val="32"/>
    <w:qFormat/>
    <w:rsid w:val="00F66B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885491">
      <w:bodyDiv w:val="1"/>
      <w:marLeft w:val="0"/>
      <w:marRight w:val="0"/>
      <w:marTop w:val="0"/>
      <w:marBottom w:val="0"/>
      <w:divBdr>
        <w:top w:val="none" w:sz="0" w:space="0" w:color="auto"/>
        <w:left w:val="none" w:sz="0" w:space="0" w:color="auto"/>
        <w:bottom w:val="none" w:sz="0" w:space="0" w:color="auto"/>
        <w:right w:val="none" w:sz="0" w:space="0" w:color="auto"/>
      </w:divBdr>
      <w:divsChild>
        <w:div w:id="2116098549">
          <w:marLeft w:val="0"/>
          <w:marRight w:val="0"/>
          <w:marTop w:val="0"/>
          <w:marBottom w:val="0"/>
          <w:divBdr>
            <w:top w:val="none" w:sz="0" w:space="0" w:color="auto"/>
            <w:left w:val="none" w:sz="0" w:space="0" w:color="auto"/>
            <w:bottom w:val="none" w:sz="0" w:space="0" w:color="auto"/>
            <w:right w:val="none" w:sz="0" w:space="0" w:color="auto"/>
          </w:divBdr>
          <w:divsChild>
            <w:div w:id="356322014">
              <w:marLeft w:val="0"/>
              <w:marRight w:val="0"/>
              <w:marTop w:val="0"/>
              <w:marBottom w:val="0"/>
              <w:divBdr>
                <w:top w:val="none" w:sz="0" w:space="0" w:color="auto"/>
                <w:left w:val="none" w:sz="0" w:space="0" w:color="auto"/>
                <w:bottom w:val="none" w:sz="0" w:space="0" w:color="auto"/>
                <w:right w:val="none" w:sz="0" w:space="0" w:color="auto"/>
              </w:divBdr>
            </w:div>
            <w:div w:id="1932280530">
              <w:marLeft w:val="0"/>
              <w:marRight w:val="0"/>
              <w:marTop w:val="0"/>
              <w:marBottom w:val="0"/>
              <w:divBdr>
                <w:top w:val="none" w:sz="0" w:space="0" w:color="auto"/>
                <w:left w:val="none" w:sz="0" w:space="0" w:color="auto"/>
                <w:bottom w:val="none" w:sz="0" w:space="0" w:color="auto"/>
                <w:right w:val="none" w:sz="0" w:space="0" w:color="auto"/>
              </w:divBdr>
            </w:div>
            <w:div w:id="506792604">
              <w:marLeft w:val="0"/>
              <w:marRight w:val="0"/>
              <w:marTop w:val="0"/>
              <w:marBottom w:val="0"/>
              <w:divBdr>
                <w:top w:val="none" w:sz="0" w:space="0" w:color="auto"/>
                <w:left w:val="none" w:sz="0" w:space="0" w:color="auto"/>
                <w:bottom w:val="none" w:sz="0" w:space="0" w:color="auto"/>
                <w:right w:val="none" w:sz="0" w:space="0" w:color="auto"/>
              </w:divBdr>
            </w:div>
            <w:div w:id="126438954">
              <w:marLeft w:val="0"/>
              <w:marRight w:val="0"/>
              <w:marTop w:val="0"/>
              <w:marBottom w:val="0"/>
              <w:divBdr>
                <w:top w:val="none" w:sz="0" w:space="0" w:color="auto"/>
                <w:left w:val="none" w:sz="0" w:space="0" w:color="auto"/>
                <w:bottom w:val="none" w:sz="0" w:space="0" w:color="auto"/>
                <w:right w:val="none" w:sz="0" w:space="0" w:color="auto"/>
              </w:divBdr>
            </w:div>
            <w:div w:id="1211960328">
              <w:marLeft w:val="0"/>
              <w:marRight w:val="0"/>
              <w:marTop w:val="0"/>
              <w:marBottom w:val="0"/>
              <w:divBdr>
                <w:top w:val="none" w:sz="0" w:space="0" w:color="auto"/>
                <w:left w:val="none" w:sz="0" w:space="0" w:color="auto"/>
                <w:bottom w:val="none" w:sz="0" w:space="0" w:color="auto"/>
                <w:right w:val="none" w:sz="0" w:space="0" w:color="auto"/>
              </w:divBdr>
            </w:div>
            <w:div w:id="714550526">
              <w:marLeft w:val="0"/>
              <w:marRight w:val="0"/>
              <w:marTop w:val="0"/>
              <w:marBottom w:val="0"/>
              <w:divBdr>
                <w:top w:val="none" w:sz="0" w:space="0" w:color="auto"/>
                <w:left w:val="none" w:sz="0" w:space="0" w:color="auto"/>
                <w:bottom w:val="none" w:sz="0" w:space="0" w:color="auto"/>
                <w:right w:val="none" w:sz="0" w:space="0" w:color="auto"/>
              </w:divBdr>
            </w:div>
            <w:div w:id="584605367">
              <w:marLeft w:val="0"/>
              <w:marRight w:val="0"/>
              <w:marTop w:val="0"/>
              <w:marBottom w:val="0"/>
              <w:divBdr>
                <w:top w:val="none" w:sz="0" w:space="0" w:color="auto"/>
                <w:left w:val="none" w:sz="0" w:space="0" w:color="auto"/>
                <w:bottom w:val="none" w:sz="0" w:space="0" w:color="auto"/>
                <w:right w:val="none" w:sz="0" w:space="0" w:color="auto"/>
              </w:divBdr>
            </w:div>
            <w:div w:id="1134373539">
              <w:marLeft w:val="0"/>
              <w:marRight w:val="0"/>
              <w:marTop w:val="0"/>
              <w:marBottom w:val="0"/>
              <w:divBdr>
                <w:top w:val="none" w:sz="0" w:space="0" w:color="auto"/>
                <w:left w:val="none" w:sz="0" w:space="0" w:color="auto"/>
                <w:bottom w:val="none" w:sz="0" w:space="0" w:color="auto"/>
                <w:right w:val="none" w:sz="0" w:space="0" w:color="auto"/>
              </w:divBdr>
            </w:div>
            <w:div w:id="309293400">
              <w:marLeft w:val="0"/>
              <w:marRight w:val="0"/>
              <w:marTop w:val="0"/>
              <w:marBottom w:val="0"/>
              <w:divBdr>
                <w:top w:val="none" w:sz="0" w:space="0" w:color="auto"/>
                <w:left w:val="none" w:sz="0" w:space="0" w:color="auto"/>
                <w:bottom w:val="none" w:sz="0" w:space="0" w:color="auto"/>
                <w:right w:val="none" w:sz="0" w:space="0" w:color="auto"/>
              </w:divBdr>
            </w:div>
            <w:div w:id="878976941">
              <w:marLeft w:val="0"/>
              <w:marRight w:val="0"/>
              <w:marTop w:val="0"/>
              <w:marBottom w:val="0"/>
              <w:divBdr>
                <w:top w:val="none" w:sz="0" w:space="0" w:color="auto"/>
                <w:left w:val="none" w:sz="0" w:space="0" w:color="auto"/>
                <w:bottom w:val="none" w:sz="0" w:space="0" w:color="auto"/>
                <w:right w:val="none" w:sz="0" w:space="0" w:color="auto"/>
              </w:divBdr>
            </w:div>
            <w:div w:id="1253199140">
              <w:marLeft w:val="0"/>
              <w:marRight w:val="0"/>
              <w:marTop w:val="0"/>
              <w:marBottom w:val="0"/>
              <w:divBdr>
                <w:top w:val="none" w:sz="0" w:space="0" w:color="auto"/>
                <w:left w:val="none" w:sz="0" w:space="0" w:color="auto"/>
                <w:bottom w:val="none" w:sz="0" w:space="0" w:color="auto"/>
                <w:right w:val="none" w:sz="0" w:space="0" w:color="auto"/>
              </w:divBdr>
            </w:div>
            <w:div w:id="1804227883">
              <w:marLeft w:val="0"/>
              <w:marRight w:val="0"/>
              <w:marTop w:val="0"/>
              <w:marBottom w:val="0"/>
              <w:divBdr>
                <w:top w:val="none" w:sz="0" w:space="0" w:color="auto"/>
                <w:left w:val="none" w:sz="0" w:space="0" w:color="auto"/>
                <w:bottom w:val="none" w:sz="0" w:space="0" w:color="auto"/>
                <w:right w:val="none" w:sz="0" w:space="0" w:color="auto"/>
              </w:divBdr>
            </w:div>
            <w:div w:id="1808887272">
              <w:marLeft w:val="0"/>
              <w:marRight w:val="0"/>
              <w:marTop w:val="0"/>
              <w:marBottom w:val="0"/>
              <w:divBdr>
                <w:top w:val="none" w:sz="0" w:space="0" w:color="auto"/>
                <w:left w:val="none" w:sz="0" w:space="0" w:color="auto"/>
                <w:bottom w:val="none" w:sz="0" w:space="0" w:color="auto"/>
                <w:right w:val="none" w:sz="0" w:space="0" w:color="auto"/>
              </w:divBdr>
            </w:div>
            <w:div w:id="2137286514">
              <w:marLeft w:val="0"/>
              <w:marRight w:val="0"/>
              <w:marTop w:val="0"/>
              <w:marBottom w:val="0"/>
              <w:divBdr>
                <w:top w:val="none" w:sz="0" w:space="0" w:color="auto"/>
                <w:left w:val="none" w:sz="0" w:space="0" w:color="auto"/>
                <w:bottom w:val="none" w:sz="0" w:space="0" w:color="auto"/>
                <w:right w:val="none" w:sz="0" w:space="0" w:color="auto"/>
              </w:divBdr>
            </w:div>
            <w:div w:id="918949447">
              <w:marLeft w:val="0"/>
              <w:marRight w:val="0"/>
              <w:marTop w:val="0"/>
              <w:marBottom w:val="0"/>
              <w:divBdr>
                <w:top w:val="none" w:sz="0" w:space="0" w:color="auto"/>
                <w:left w:val="none" w:sz="0" w:space="0" w:color="auto"/>
                <w:bottom w:val="none" w:sz="0" w:space="0" w:color="auto"/>
                <w:right w:val="none" w:sz="0" w:space="0" w:color="auto"/>
              </w:divBdr>
            </w:div>
            <w:div w:id="986862295">
              <w:marLeft w:val="0"/>
              <w:marRight w:val="0"/>
              <w:marTop w:val="0"/>
              <w:marBottom w:val="0"/>
              <w:divBdr>
                <w:top w:val="none" w:sz="0" w:space="0" w:color="auto"/>
                <w:left w:val="none" w:sz="0" w:space="0" w:color="auto"/>
                <w:bottom w:val="none" w:sz="0" w:space="0" w:color="auto"/>
                <w:right w:val="none" w:sz="0" w:space="0" w:color="auto"/>
              </w:divBdr>
            </w:div>
            <w:div w:id="422608675">
              <w:marLeft w:val="0"/>
              <w:marRight w:val="0"/>
              <w:marTop w:val="0"/>
              <w:marBottom w:val="0"/>
              <w:divBdr>
                <w:top w:val="none" w:sz="0" w:space="0" w:color="auto"/>
                <w:left w:val="none" w:sz="0" w:space="0" w:color="auto"/>
                <w:bottom w:val="none" w:sz="0" w:space="0" w:color="auto"/>
                <w:right w:val="none" w:sz="0" w:space="0" w:color="auto"/>
              </w:divBdr>
            </w:div>
            <w:div w:id="196820260">
              <w:marLeft w:val="0"/>
              <w:marRight w:val="0"/>
              <w:marTop w:val="0"/>
              <w:marBottom w:val="0"/>
              <w:divBdr>
                <w:top w:val="none" w:sz="0" w:space="0" w:color="auto"/>
                <w:left w:val="none" w:sz="0" w:space="0" w:color="auto"/>
                <w:bottom w:val="none" w:sz="0" w:space="0" w:color="auto"/>
                <w:right w:val="none" w:sz="0" w:space="0" w:color="auto"/>
              </w:divBdr>
            </w:div>
            <w:div w:id="859470983">
              <w:marLeft w:val="0"/>
              <w:marRight w:val="0"/>
              <w:marTop w:val="0"/>
              <w:marBottom w:val="0"/>
              <w:divBdr>
                <w:top w:val="none" w:sz="0" w:space="0" w:color="auto"/>
                <w:left w:val="none" w:sz="0" w:space="0" w:color="auto"/>
                <w:bottom w:val="none" w:sz="0" w:space="0" w:color="auto"/>
                <w:right w:val="none" w:sz="0" w:space="0" w:color="auto"/>
              </w:divBdr>
            </w:div>
            <w:div w:id="1920485037">
              <w:marLeft w:val="0"/>
              <w:marRight w:val="0"/>
              <w:marTop w:val="0"/>
              <w:marBottom w:val="0"/>
              <w:divBdr>
                <w:top w:val="none" w:sz="0" w:space="0" w:color="auto"/>
                <w:left w:val="none" w:sz="0" w:space="0" w:color="auto"/>
                <w:bottom w:val="none" w:sz="0" w:space="0" w:color="auto"/>
                <w:right w:val="none" w:sz="0" w:space="0" w:color="auto"/>
              </w:divBdr>
            </w:div>
          </w:divsChild>
        </w:div>
        <w:div w:id="922497091">
          <w:marLeft w:val="0"/>
          <w:marRight w:val="0"/>
          <w:marTop w:val="0"/>
          <w:marBottom w:val="0"/>
          <w:divBdr>
            <w:top w:val="none" w:sz="0" w:space="0" w:color="auto"/>
            <w:left w:val="none" w:sz="0" w:space="0" w:color="auto"/>
            <w:bottom w:val="none" w:sz="0" w:space="0" w:color="auto"/>
            <w:right w:val="none" w:sz="0" w:space="0" w:color="auto"/>
          </w:divBdr>
          <w:divsChild>
            <w:div w:id="1407191386">
              <w:marLeft w:val="0"/>
              <w:marRight w:val="0"/>
              <w:marTop w:val="0"/>
              <w:marBottom w:val="0"/>
              <w:divBdr>
                <w:top w:val="none" w:sz="0" w:space="0" w:color="auto"/>
                <w:left w:val="none" w:sz="0" w:space="0" w:color="auto"/>
                <w:bottom w:val="none" w:sz="0" w:space="0" w:color="auto"/>
                <w:right w:val="none" w:sz="0" w:space="0" w:color="auto"/>
              </w:divBdr>
            </w:div>
            <w:div w:id="1120798871">
              <w:marLeft w:val="0"/>
              <w:marRight w:val="0"/>
              <w:marTop w:val="0"/>
              <w:marBottom w:val="0"/>
              <w:divBdr>
                <w:top w:val="none" w:sz="0" w:space="0" w:color="auto"/>
                <w:left w:val="none" w:sz="0" w:space="0" w:color="auto"/>
                <w:bottom w:val="none" w:sz="0" w:space="0" w:color="auto"/>
                <w:right w:val="none" w:sz="0" w:space="0" w:color="auto"/>
              </w:divBdr>
            </w:div>
            <w:div w:id="130221169">
              <w:marLeft w:val="0"/>
              <w:marRight w:val="0"/>
              <w:marTop w:val="0"/>
              <w:marBottom w:val="0"/>
              <w:divBdr>
                <w:top w:val="none" w:sz="0" w:space="0" w:color="auto"/>
                <w:left w:val="none" w:sz="0" w:space="0" w:color="auto"/>
                <w:bottom w:val="none" w:sz="0" w:space="0" w:color="auto"/>
                <w:right w:val="none" w:sz="0" w:space="0" w:color="auto"/>
              </w:divBdr>
            </w:div>
            <w:div w:id="1935168598">
              <w:marLeft w:val="0"/>
              <w:marRight w:val="0"/>
              <w:marTop w:val="0"/>
              <w:marBottom w:val="0"/>
              <w:divBdr>
                <w:top w:val="none" w:sz="0" w:space="0" w:color="auto"/>
                <w:left w:val="none" w:sz="0" w:space="0" w:color="auto"/>
                <w:bottom w:val="none" w:sz="0" w:space="0" w:color="auto"/>
                <w:right w:val="none" w:sz="0" w:space="0" w:color="auto"/>
              </w:divBdr>
            </w:div>
            <w:div w:id="2038115149">
              <w:marLeft w:val="0"/>
              <w:marRight w:val="0"/>
              <w:marTop w:val="0"/>
              <w:marBottom w:val="0"/>
              <w:divBdr>
                <w:top w:val="none" w:sz="0" w:space="0" w:color="auto"/>
                <w:left w:val="none" w:sz="0" w:space="0" w:color="auto"/>
                <w:bottom w:val="none" w:sz="0" w:space="0" w:color="auto"/>
                <w:right w:val="none" w:sz="0" w:space="0" w:color="auto"/>
              </w:divBdr>
            </w:div>
            <w:div w:id="418868491">
              <w:marLeft w:val="0"/>
              <w:marRight w:val="0"/>
              <w:marTop w:val="0"/>
              <w:marBottom w:val="0"/>
              <w:divBdr>
                <w:top w:val="none" w:sz="0" w:space="0" w:color="auto"/>
                <w:left w:val="none" w:sz="0" w:space="0" w:color="auto"/>
                <w:bottom w:val="none" w:sz="0" w:space="0" w:color="auto"/>
                <w:right w:val="none" w:sz="0" w:space="0" w:color="auto"/>
              </w:divBdr>
            </w:div>
            <w:div w:id="1818762700">
              <w:marLeft w:val="0"/>
              <w:marRight w:val="0"/>
              <w:marTop w:val="0"/>
              <w:marBottom w:val="0"/>
              <w:divBdr>
                <w:top w:val="none" w:sz="0" w:space="0" w:color="auto"/>
                <w:left w:val="none" w:sz="0" w:space="0" w:color="auto"/>
                <w:bottom w:val="none" w:sz="0" w:space="0" w:color="auto"/>
                <w:right w:val="none" w:sz="0" w:space="0" w:color="auto"/>
              </w:divBdr>
            </w:div>
            <w:div w:id="1847864021">
              <w:marLeft w:val="0"/>
              <w:marRight w:val="0"/>
              <w:marTop w:val="0"/>
              <w:marBottom w:val="0"/>
              <w:divBdr>
                <w:top w:val="none" w:sz="0" w:space="0" w:color="auto"/>
                <w:left w:val="none" w:sz="0" w:space="0" w:color="auto"/>
                <w:bottom w:val="none" w:sz="0" w:space="0" w:color="auto"/>
                <w:right w:val="none" w:sz="0" w:space="0" w:color="auto"/>
              </w:divBdr>
            </w:div>
            <w:div w:id="546334032">
              <w:marLeft w:val="0"/>
              <w:marRight w:val="0"/>
              <w:marTop w:val="0"/>
              <w:marBottom w:val="0"/>
              <w:divBdr>
                <w:top w:val="none" w:sz="0" w:space="0" w:color="auto"/>
                <w:left w:val="none" w:sz="0" w:space="0" w:color="auto"/>
                <w:bottom w:val="none" w:sz="0" w:space="0" w:color="auto"/>
                <w:right w:val="none" w:sz="0" w:space="0" w:color="auto"/>
              </w:divBdr>
            </w:div>
            <w:div w:id="1593860071">
              <w:marLeft w:val="0"/>
              <w:marRight w:val="0"/>
              <w:marTop w:val="0"/>
              <w:marBottom w:val="0"/>
              <w:divBdr>
                <w:top w:val="none" w:sz="0" w:space="0" w:color="auto"/>
                <w:left w:val="none" w:sz="0" w:space="0" w:color="auto"/>
                <w:bottom w:val="none" w:sz="0" w:space="0" w:color="auto"/>
                <w:right w:val="none" w:sz="0" w:space="0" w:color="auto"/>
              </w:divBdr>
            </w:div>
            <w:div w:id="1419014236">
              <w:marLeft w:val="0"/>
              <w:marRight w:val="0"/>
              <w:marTop w:val="0"/>
              <w:marBottom w:val="0"/>
              <w:divBdr>
                <w:top w:val="none" w:sz="0" w:space="0" w:color="auto"/>
                <w:left w:val="none" w:sz="0" w:space="0" w:color="auto"/>
                <w:bottom w:val="none" w:sz="0" w:space="0" w:color="auto"/>
                <w:right w:val="none" w:sz="0" w:space="0" w:color="auto"/>
              </w:divBdr>
            </w:div>
            <w:div w:id="41956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99667">
      <w:bodyDiv w:val="1"/>
      <w:marLeft w:val="0"/>
      <w:marRight w:val="0"/>
      <w:marTop w:val="0"/>
      <w:marBottom w:val="0"/>
      <w:divBdr>
        <w:top w:val="none" w:sz="0" w:space="0" w:color="auto"/>
        <w:left w:val="none" w:sz="0" w:space="0" w:color="auto"/>
        <w:bottom w:val="none" w:sz="0" w:space="0" w:color="auto"/>
        <w:right w:val="none" w:sz="0" w:space="0" w:color="auto"/>
      </w:divBdr>
      <w:divsChild>
        <w:div w:id="886264651">
          <w:marLeft w:val="0"/>
          <w:marRight w:val="0"/>
          <w:marTop w:val="0"/>
          <w:marBottom w:val="0"/>
          <w:divBdr>
            <w:top w:val="none" w:sz="0" w:space="0" w:color="auto"/>
            <w:left w:val="none" w:sz="0" w:space="0" w:color="auto"/>
            <w:bottom w:val="none" w:sz="0" w:space="0" w:color="auto"/>
            <w:right w:val="none" w:sz="0" w:space="0" w:color="auto"/>
          </w:divBdr>
          <w:divsChild>
            <w:div w:id="254242192">
              <w:marLeft w:val="0"/>
              <w:marRight w:val="0"/>
              <w:marTop w:val="0"/>
              <w:marBottom w:val="0"/>
              <w:divBdr>
                <w:top w:val="none" w:sz="0" w:space="0" w:color="auto"/>
                <w:left w:val="none" w:sz="0" w:space="0" w:color="auto"/>
                <w:bottom w:val="none" w:sz="0" w:space="0" w:color="auto"/>
                <w:right w:val="none" w:sz="0" w:space="0" w:color="auto"/>
              </w:divBdr>
            </w:div>
            <w:div w:id="1574003237">
              <w:marLeft w:val="0"/>
              <w:marRight w:val="0"/>
              <w:marTop w:val="0"/>
              <w:marBottom w:val="0"/>
              <w:divBdr>
                <w:top w:val="none" w:sz="0" w:space="0" w:color="auto"/>
                <w:left w:val="none" w:sz="0" w:space="0" w:color="auto"/>
                <w:bottom w:val="none" w:sz="0" w:space="0" w:color="auto"/>
                <w:right w:val="none" w:sz="0" w:space="0" w:color="auto"/>
              </w:divBdr>
            </w:div>
            <w:div w:id="1056048564">
              <w:marLeft w:val="0"/>
              <w:marRight w:val="0"/>
              <w:marTop w:val="0"/>
              <w:marBottom w:val="0"/>
              <w:divBdr>
                <w:top w:val="none" w:sz="0" w:space="0" w:color="auto"/>
                <w:left w:val="none" w:sz="0" w:space="0" w:color="auto"/>
                <w:bottom w:val="none" w:sz="0" w:space="0" w:color="auto"/>
                <w:right w:val="none" w:sz="0" w:space="0" w:color="auto"/>
              </w:divBdr>
            </w:div>
            <w:div w:id="1225066777">
              <w:marLeft w:val="0"/>
              <w:marRight w:val="0"/>
              <w:marTop w:val="0"/>
              <w:marBottom w:val="0"/>
              <w:divBdr>
                <w:top w:val="none" w:sz="0" w:space="0" w:color="auto"/>
                <w:left w:val="none" w:sz="0" w:space="0" w:color="auto"/>
                <w:bottom w:val="none" w:sz="0" w:space="0" w:color="auto"/>
                <w:right w:val="none" w:sz="0" w:space="0" w:color="auto"/>
              </w:divBdr>
            </w:div>
            <w:div w:id="184364104">
              <w:marLeft w:val="0"/>
              <w:marRight w:val="0"/>
              <w:marTop w:val="0"/>
              <w:marBottom w:val="0"/>
              <w:divBdr>
                <w:top w:val="none" w:sz="0" w:space="0" w:color="auto"/>
                <w:left w:val="none" w:sz="0" w:space="0" w:color="auto"/>
                <w:bottom w:val="none" w:sz="0" w:space="0" w:color="auto"/>
                <w:right w:val="none" w:sz="0" w:space="0" w:color="auto"/>
              </w:divBdr>
            </w:div>
            <w:div w:id="1280989679">
              <w:marLeft w:val="0"/>
              <w:marRight w:val="0"/>
              <w:marTop w:val="0"/>
              <w:marBottom w:val="0"/>
              <w:divBdr>
                <w:top w:val="none" w:sz="0" w:space="0" w:color="auto"/>
                <w:left w:val="none" w:sz="0" w:space="0" w:color="auto"/>
                <w:bottom w:val="none" w:sz="0" w:space="0" w:color="auto"/>
                <w:right w:val="none" w:sz="0" w:space="0" w:color="auto"/>
              </w:divBdr>
            </w:div>
            <w:div w:id="997533375">
              <w:marLeft w:val="0"/>
              <w:marRight w:val="0"/>
              <w:marTop w:val="0"/>
              <w:marBottom w:val="0"/>
              <w:divBdr>
                <w:top w:val="none" w:sz="0" w:space="0" w:color="auto"/>
                <w:left w:val="none" w:sz="0" w:space="0" w:color="auto"/>
                <w:bottom w:val="none" w:sz="0" w:space="0" w:color="auto"/>
                <w:right w:val="none" w:sz="0" w:space="0" w:color="auto"/>
              </w:divBdr>
            </w:div>
            <w:div w:id="324935661">
              <w:marLeft w:val="0"/>
              <w:marRight w:val="0"/>
              <w:marTop w:val="0"/>
              <w:marBottom w:val="0"/>
              <w:divBdr>
                <w:top w:val="none" w:sz="0" w:space="0" w:color="auto"/>
                <w:left w:val="none" w:sz="0" w:space="0" w:color="auto"/>
                <w:bottom w:val="none" w:sz="0" w:space="0" w:color="auto"/>
                <w:right w:val="none" w:sz="0" w:space="0" w:color="auto"/>
              </w:divBdr>
            </w:div>
            <w:div w:id="639261689">
              <w:marLeft w:val="0"/>
              <w:marRight w:val="0"/>
              <w:marTop w:val="0"/>
              <w:marBottom w:val="0"/>
              <w:divBdr>
                <w:top w:val="none" w:sz="0" w:space="0" w:color="auto"/>
                <w:left w:val="none" w:sz="0" w:space="0" w:color="auto"/>
                <w:bottom w:val="none" w:sz="0" w:space="0" w:color="auto"/>
                <w:right w:val="none" w:sz="0" w:space="0" w:color="auto"/>
              </w:divBdr>
            </w:div>
            <w:div w:id="395934148">
              <w:marLeft w:val="0"/>
              <w:marRight w:val="0"/>
              <w:marTop w:val="0"/>
              <w:marBottom w:val="0"/>
              <w:divBdr>
                <w:top w:val="none" w:sz="0" w:space="0" w:color="auto"/>
                <w:left w:val="none" w:sz="0" w:space="0" w:color="auto"/>
                <w:bottom w:val="none" w:sz="0" w:space="0" w:color="auto"/>
                <w:right w:val="none" w:sz="0" w:space="0" w:color="auto"/>
              </w:divBdr>
            </w:div>
            <w:div w:id="47993200">
              <w:marLeft w:val="0"/>
              <w:marRight w:val="0"/>
              <w:marTop w:val="0"/>
              <w:marBottom w:val="0"/>
              <w:divBdr>
                <w:top w:val="none" w:sz="0" w:space="0" w:color="auto"/>
                <w:left w:val="none" w:sz="0" w:space="0" w:color="auto"/>
                <w:bottom w:val="none" w:sz="0" w:space="0" w:color="auto"/>
                <w:right w:val="none" w:sz="0" w:space="0" w:color="auto"/>
              </w:divBdr>
            </w:div>
            <w:div w:id="1124036331">
              <w:marLeft w:val="0"/>
              <w:marRight w:val="0"/>
              <w:marTop w:val="0"/>
              <w:marBottom w:val="0"/>
              <w:divBdr>
                <w:top w:val="none" w:sz="0" w:space="0" w:color="auto"/>
                <w:left w:val="none" w:sz="0" w:space="0" w:color="auto"/>
                <w:bottom w:val="none" w:sz="0" w:space="0" w:color="auto"/>
                <w:right w:val="none" w:sz="0" w:space="0" w:color="auto"/>
              </w:divBdr>
            </w:div>
            <w:div w:id="1404332688">
              <w:marLeft w:val="0"/>
              <w:marRight w:val="0"/>
              <w:marTop w:val="0"/>
              <w:marBottom w:val="0"/>
              <w:divBdr>
                <w:top w:val="none" w:sz="0" w:space="0" w:color="auto"/>
                <w:left w:val="none" w:sz="0" w:space="0" w:color="auto"/>
                <w:bottom w:val="none" w:sz="0" w:space="0" w:color="auto"/>
                <w:right w:val="none" w:sz="0" w:space="0" w:color="auto"/>
              </w:divBdr>
            </w:div>
            <w:div w:id="1354959608">
              <w:marLeft w:val="0"/>
              <w:marRight w:val="0"/>
              <w:marTop w:val="0"/>
              <w:marBottom w:val="0"/>
              <w:divBdr>
                <w:top w:val="none" w:sz="0" w:space="0" w:color="auto"/>
                <w:left w:val="none" w:sz="0" w:space="0" w:color="auto"/>
                <w:bottom w:val="none" w:sz="0" w:space="0" w:color="auto"/>
                <w:right w:val="none" w:sz="0" w:space="0" w:color="auto"/>
              </w:divBdr>
            </w:div>
            <w:div w:id="1363241897">
              <w:marLeft w:val="0"/>
              <w:marRight w:val="0"/>
              <w:marTop w:val="0"/>
              <w:marBottom w:val="0"/>
              <w:divBdr>
                <w:top w:val="none" w:sz="0" w:space="0" w:color="auto"/>
                <w:left w:val="none" w:sz="0" w:space="0" w:color="auto"/>
                <w:bottom w:val="none" w:sz="0" w:space="0" w:color="auto"/>
                <w:right w:val="none" w:sz="0" w:space="0" w:color="auto"/>
              </w:divBdr>
            </w:div>
            <w:div w:id="1464081668">
              <w:marLeft w:val="0"/>
              <w:marRight w:val="0"/>
              <w:marTop w:val="0"/>
              <w:marBottom w:val="0"/>
              <w:divBdr>
                <w:top w:val="none" w:sz="0" w:space="0" w:color="auto"/>
                <w:left w:val="none" w:sz="0" w:space="0" w:color="auto"/>
                <w:bottom w:val="none" w:sz="0" w:space="0" w:color="auto"/>
                <w:right w:val="none" w:sz="0" w:space="0" w:color="auto"/>
              </w:divBdr>
            </w:div>
            <w:div w:id="802968339">
              <w:marLeft w:val="0"/>
              <w:marRight w:val="0"/>
              <w:marTop w:val="0"/>
              <w:marBottom w:val="0"/>
              <w:divBdr>
                <w:top w:val="none" w:sz="0" w:space="0" w:color="auto"/>
                <w:left w:val="none" w:sz="0" w:space="0" w:color="auto"/>
                <w:bottom w:val="none" w:sz="0" w:space="0" w:color="auto"/>
                <w:right w:val="none" w:sz="0" w:space="0" w:color="auto"/>
              </w:divBdr>
            </w:div>
            <w:div w:id="362293783">
              <w:marLeft w:val="0"/>
              <w:marRight w:val="0"/>
              <w:marTop w:val="0"/>
              <w:marBottom w:val="0"/>
              <w:divBdr>
                <w:top w:val="none" w:sz="0" w:space="0" w:color="auto"/>
                <w:left w:val="none" w:sz="0" w:space="0" w:color="auto"/>
                <w:bottom w:val="none" w:sz="0" w:space="0" w:color="auto"/>
                <w:right w:val="none" w:sz="0" w:space="0" w:color="auto"/>
              </w:divBdr>
            </w:div>
            <w:div w:id="1368793632">
              <w:marLeft w:val="0"/>
              <w:marRight w:val="0"/>
              <w:marTop w:val="0"/>
              <w:marBottom w:val="0"/>
              <w:divBdr>
                <w:top w:val="none" w:sz="0" w:space="0" w:color="auto"/>
                <w:left w:val="none" w:sz="0" w:space="0" w:color="auto"/>
                <w:bottom w:val="none" w:sz="0" w:space="0" w:color="auto"/>
                <w:right w:val="none" w:sz="0" w:space="0" w:color="auto"/>
              </w:divBdr>
            </w:div>
            <w:div w:id="1060325686">
              <w:marLeft w:val="0"/>
              <w:marRight w:val="0"/>
              <w:marTop w:val="0"/>
              <w:marBottom w:val="0"/>
              <w:divBdr>
                <w:top w:val="none" w:sz="0" w:space="0" w:color="auto"/>
                <w:left w:val="none" w:sz="0" w:space="0" w:color="auto"/>
                <w:bottom w:val="none" w:sz="0" w:space="0" w:color="auto"/>
                <w:right w:val="none" w:sz="0" w:space="0" w:color="auto"/>
              </w:divBdr>
            </w:div>
          </w:divsChild>
        </w:div>
        <w:div w:id="1117485969">
          <w:marLeft w:val="0"/>
          <w:marRight w:val="0"/>
          <w:marTop w:val="0"/>
          <w:marBottom w:val="0"/>
          <w:divBdr>
            <w:top w:val="none" w:sz="0" w:space="0" w:color="auto"/>
            <w:left w:val="none" w:sz="0" w:space="0" w:color="auto"/>
            <w:bottom w:val="none" w:sz="0" w:space="0" w:color="auto"/>
            <w:right w:val="none" w:sz="0" w:space="0" w:color="auto"/>
          </w:divBdr>
          <w:divsChild>
            <w:div w:id="53437388">
              <w:marLeft w:val="0"/>
              <w:marRight w:val="0"/>
              <w:marTop w:val="0"/>
              <w:marBottom w:val="0"/>
              <w:divBdr>
                <w:top w:val="none" w:sz="0" w:space="0" w:color="auto"/>
                <w:left w:val="none" w:sz="0" w:space="0" w:color="auto"/>
                <w:bottom w:val="none" w:sz="0" w:space="0" w:color="auto"/>
                <w:right w:val="none" w:sz="0" w:space="0" w:color="auto"/>
              </w:divBdr>
            </w:div>
            <w:div w:id="1013730474">
              <w:marLeft w:val="0"/>
              <w:marRight w:val="0"/>
              <w:marTop w:val="0"/>
              <w:marBottom w:val="0"/>
              <w:divBdr>
                <w:top w:val="none" w:sz="0" w:space="0" w:color="auto"/>
                <w:left w:val="none" w:sz="0" w:space="0" w:color="auto"/>
                <w:bottom w:val="none" w:sz="0" w:space="0" w:color="auto"/>
                <w:right w:val="none" w:sz="0" w:space="0" w:color="auto"/>
              </w:divBdr>
            </w:div>
            <w:div w:id="802308416">
              <w:marLeft w:val="0"/>
              <w:marRight w:val="0"/>
              <w:marTop w:val="0"/>
              <w:marBottom w:val="0"/>
              <w:divBdr>
                <w:top w:val="none" w:sz="0" w:space="0" w:color="auto"/>
                <w:left w:val="none" w:sz="0" w:space="0" w:color="auto"/>
                <w:bottom w:val="none" w:sz="0" w:space="0" w:color="auto"/>
                <w:right w:val="none" w:sz="0" w:space="0" w:color="auto"/>
              </w:divBdr>
            </w:div>
            <w:div w:id="1220360265">
              <w:marLeft w:val="0"/>
              <w:marRight w:val="0"/>
              <w:marTop w:val="0"/>
              <w:marBottom w:val="0"/>
              <w:divBdr>
                <w:top w:val="none" w:sz="0" w:space="0" w:color="auto"/>
                <w:left w:val="none" w:sz="0" w:space="0" w:color="auto"/>
                <w:bottom w:val="none" w:sz="0" w:space="0" w:color="auto"/>
                <w:right w:val="none" w:sz="0" w:space="0" w:color="auto"/>
              </w:divBdr>
            </w:div>
            <w:div w:id="1818110193">
              <w:marLeft w:val="0"/>
              <w:marRight w:val="0"/>
              <w:marTop w:val="0"/>
              <w:marBottom w:val="0"/>
              <w:divBdr>
                <w:top w:val="none" w:sz="0" w:space="0" w:color="auto"/>
                <w:left w:val="none" w:sz="0" w:space="0" w:color="auto"/>
                <w:bottom w:val="none" w:sz="0" w:space="0" w:color="auto"/>
                <w:right w:val="none" w:sz="0" w:space="0" w:color="auto"/>
              </w:divBdr>
            </w:div>
            <w:div w:id="24450541">
              <w:marLeft w:val="0"/>
              <w:marRight w:val="0"/>
              <w:marTop w:val="0"/>
              <w:marBottom w:val="0"/>
              <w:divBdr>
                <w:top w:val="none" w:sz="0" w:space="0" w:color="auto"/>
                <w:left w:val="none" w:sz="0" w:space="0" w:color="auto"/>
                <w:bottom w:val="none" w:sz="0" w:space="0" w:color="auto"/>
                <w:right w:val="none" w:sz="0" w:space="0" w:color="auto"/>
              </w:divBdr>
            </w:div>
            <w:div w:id="967125178">
              <w:marLeft w:val="0"/>
              <w:marRight w:val="0"/>
              <w:marTop w:val="0"/>
              <w:marBottom w:val="0"/>
              <w:divBdr>
                <w:top w:val="none" w:sz="0" w:space="0" w:color="auto"/>
                <w:left w:val="none" w:sz="0" w:space="0" w:color="auto"/>
                <w:bottom w:val="none" w:sz="0" w:space="0" w:color="auto"/>
                <w:right w:val="none" w:sz="0" w:space="0" w:color="auto"/>
              </w:divBdr>
            </w:div>
            <w:div w:id="1826387841">
              <w:marLeft w:val="0"/>
              <w:marRight w:val="0"/>
              <w:marTop w:val="0"/>
              <w:marBottom w:val="0"/>
              <w:divBdr>
                <w:top w:val="none" w:sz="0" w:space="0" w:color="auto"/>
                <w:left w:val="none" w:sz="0" w:space="0" w:color="auto"/>
                <w:bottom w:val="none" w:sz="0" w:space="0" w:color="auto"/>
                <w:right w:val="none" w:sz="0" w:space="0" w:color="auto"/>
              </w:divBdr>
            </w:div>
            <w:div w:id="377242698">
              <w:marLeft w:val="0"/>
              <w:marRight w:val="0"/>
              <w:marTop w:val="0"/>
              <w:marBottom w:val="0"/>
              <w:divBdr>
                <w:top w:val="none" w:sz="0" w:space="0" w:color="auto"/>
                <w:left w:val="none" w:sz="0" w:space="0" w:color="auto"/>
                <w:bottom w:val="none" w:sz="0" w:space="0" w:color="auto"/>
                <w:right w:val="none" w:sz="0" w:space="0" w:color="auto"/>
              </w:divBdr>
            </w:div>
            <w:div w:id="1342775791">
              <w:marLeft w:val="0"/>
              <w:marRight w:val="0"/>
              <w:marTop w:val="0"/>
              <w:marBottom w:val="0"/>
              <w:divBdr>
                <w:top w:val="none" w:sz="0" w:space="0" w:color="auto"/>
                <w:left w:val="none" w:sz="0" w:space="0" w:color="auto"/>
                <w:bottom w:val="none" w:sz="0" w:space="0" w:color="auto"/>
                <w:right w:val="none" w:sz="0" w:space="0" w:color="auto"/>
              </w:divBdr>
            </w:div>
            <w:div w:id="1736704983">
              <w:marLeft w:val="0"/>
              <w:marRight w:val="0"/>
              <w:marTop w:val="0"/>
              <w:marBottom w:val="0"/>
              <w:divBdr>
                <w:top w:val="none" w:sz="0" w:space="0" w:color="auto"/>
                <w:left w:val="none" w:sz="0" w:space="0" w:color="auto"/>
                <w:bottom w:val="none" w:sz="0" w:space="0" w:color="auto"/>
                <w:right w:val="none" w:sz="0" w:space="0" w:color="auto"/>
              </w:divBdr>
            </w:div>
            <w:div w:id="175658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835</Words>
  <Characters>4764</Characters>
  <Application>Microsoft Office Word</Application>
  <DocSecurity>0</DocSecurity>
  <Lines>39</Lines>
  <Paragraphs>11</Paragraphs>
  <ScaleCrop>false</ScaleCrop>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Kristián Majzlan</dc:creator>
  <cp:keywords/>
  <dc:description/>
  <cp:lastModifiedBy>Kristián Majzlan</cp:lastModifiedBy>
  <cp:revision>1</cp:revision>
  <dcterms:created xsi:type="dcterms:W3CDTF">2026-08-19T08:19:00Z</dcterms:created>
  <dcterms:modified xsi:type="dcterms:W3CDTF">2026-08-19T08:21:00Z</dcterms:modified>
</cp:coreProperties>
</file>